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884B" w14:textId="77777777" w:rsidR="00B13EC2" w:rsidRDefault="00B13EC2" w:rsidP="00B13EC2">
      <w:pPr>
        <w:ind w:left="-810"/>
      </w:pPr>
    </w:p>
    <w:tbl>
      <w:tblPr>
        <w:tblW w:w="99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0"/>
        <w:gridCol w:w="2940"/>
      </w:tblGrid>
      <w:tr w:rsidR="00E926B6" w:rsidRPr="0016349D" w14:paraId="7F7C884F" w14:textId="77777777" w:rsidTr="004864D4">
        <w:trPr>
          <w:trHeight w:val="240"/>
        </w:trPr>
        <w:tc>
          <w:tcPr>
            <w:tcW w:w="6960" w:type="dxa"/>
          </w:tcPr>
          <w:p w14:paraId="7F7C884C" w14:textId="1F8F5D0E" w:rsidR="00E926B6" w:rsidRPr="0016349D" w:rsidRDefault="00E926B6" w:rsidP="00330811">
            <w:pPr>
              <w:ind w:left="-21"/>
              <w:rPr>
                <w:sz w:val="23"/>
                <w:szCs w:val="23"/>
              </w:rPr>
            </w:pPr>
            <w:r w:rsidRPr="0016349D">
              <w:rPr>
                <w:sz w:val="23"/>
                <w:szCs w:val="23"/>
              </w:rPr>
              <w:t xml:space="preserve">Project Title: </w:t>
            </w:r>
            <w:r w:rsidR="000B5F64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0B5F64" w:rsidRPr="0016349D">
              <w:rPr>
                <w:sz w:val="23"/>
                <w:szCs w:val="23"/>
              </w:rPr>
            </w:r>
            <w:r w:rsidR="000B5F64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B5F64" w:rsidRPr="0016349D">
              <w:rPr>
                <w:sz w:val="23"/>
                <w:szCs w:val="23"/>
              </w:rPr>
              <w:fldChar w:fldCharType="end"/>
            </w:r>
            <w:bookmarkEnd w:id="0"/>
          </w:p>
          <w:p w14:paraId="7F7C884D" w14:textId="77777777" w:rsidR="00E926B6" w:rsidRPr="0016349D" w:rsidRDefault="00E926B6" w:rsidP="00330811">
            <w:pPr>
              <w:ind w:left="-21"/>
              <w:rPr>
                <w:sz w:val="23"/>
                <w:szCs w:val="23"/>
              </w:rPr>
            </w:pPr>
          </w:p>
        </w:tc>
        <w:tc>
          <w:tcPr>
            <w:tcW w:w="2940" w:type="dxa"/>
          </w:tcPr>
          <w:p w14:paraId="291C8C46" w14:textId="33C3E378" w:rsidR="00E926B6" w:rsidRDefault="00E86D63" w:rsidP="0033081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Parcel No.:</w:t>
            </w:r>
            <w:r w:rsidR="00E926B6" w:rsidRPr="0016349D">
              <w:rPr>
                <w:sz w:val="23"/>
                <w:szCs w:val="23"/>
              </w:rPr>
              <w:t xml:space="preserve"> </w:t>
            </w:r>
            <w:r w:rsidR="000B5F64" w:rsidRPr="0016349D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0B5F64" w:rsidRPr="0016349D">
              <w:rPr>
                <w:sz w:val="23"/>
                <w:szCs w:val="23"/>
              </w:rPr>
            </w:r>
            <w:r w:rsidR="000B5F64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B5F64" w:rsidRPr="0016349D">
              <w:rPr>
                <w:sz w:val="23"/>
                <w:szCs w:val="23"/>
              </w:rPr>
              <w:fldChar w:fldCharType="end"/>
            </w:r>
            <w:bookmarkEnd w:id="1"/>
          </w:p>
          <w:p w14:paraId="7F7C884E" w14:textId="59F1B794" w:rsidR="00E86D63" w:rsidRPr="0016349D" w:rsidRDefault="00E86D63" w:rsidP="00330811">
            <w:pPr>
              <w:rPr>
                <w:sz w:val="23"/>
                <w:szCs w:val="23"/>
              </w:rPr>
            </w:pPr>
          </w:p>
        </w:tc>
      </w:tr>
      <w:tr w:rsidR="00E926B6" w:rsidRPr="0016349D" w14:paraId="7F7C8853" w14:textId="77777777" w:rsidTr="004864D4">
        <w:trPr>
          <w:trHeight w:val="240"/>
        </w:trPr>
        <w:tc>
          <w:tcPr>
            <w:tcW w:w="6960" w:type="dxa"/>
          </w:tcPr>
          <w:p w14:paraId="7F7C8850" w14:textId="2913D2D8" w:rsidR="00E926B6" w:rsidRPr="0016349D" w:rsidRDefault="00E926B6" w:rsidP="00330811">
            <w:pPr>
              <w:ind w:left="-21"/>
              <w:rPr>
                <w:sz w:val="23"/>
                <w:szCs w:val="23"/>
              </w:rPr>
            </w:pPr>
            <w:r w:rsidRPr="0016349D">
              <w:rPr>
                <w:sz w:val="23"/>
                <w:szCs w:val="23"/>
              </w:rPr>
              <w:t xml:space="preserve">Displaced Business: </w:t>
            </w:r>
            <w:r w:rsidR="000B5F64" w:rsidRPr="0016349D">
              <w:rPr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0B5F64" w:rsidRPr="0016349D">
              <w:rPr>
                <w:sz w:val="23"/>
                <w:szCs w:val="23"/>
              </w:rPr>
            </w:r>
            <w:r w:rsidR="000B5F64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B5F64" w:rsidRPr="0016349D">
              <w:rPr>
                <w:sz w:val="23"/>
                <w:szCs w:val="23"/>
              </w:rPr>
              <w:fldChar w:fldCharType="end"/>
            </w:r>
            <w:bookmarkEnd w:id="2"/>
          </w:p>
          <w:p w14:paraId="7F7C8851" w14:textId="77777777" w:rsidR="00E926B6" w:rsidRPr="0016349D" w:rsidRDefault="00E926B6" w:rsidP="00330811">
            <w:pPr>
              <w:ind w:left="-21"/>
              <w:rPr>
                <w:sz w:val="23"/>
                <w:szCs w:val="23"/>
              </w:rPr>
            </w:pPr>
          </w:p>
        </w:tc>
        <w:tc>
          <w:tcPr>
            <w:tcW w:w="2940" w:type="dxa"/>
          </w:tcPr>
          <w:p w14:paraId="7F7C8852" w14:textId="3DB58D4F" w:rsidR="00E926B6" w:rsidRPr="0016349D" w:rsidRDefault="00E926B6" w:rsidP="00330811">
            <w:pPr>
              <w:rPr>
                <w:sz w:val="23"/>
                <w:szCs w:val="23"/>
              </w:rPr>
            </w:pPr>
            <w:r w:rsidRPr="0016349D">
              <w:rPr>
                <w:sz w:val="23"/>
                <w:szCs w:val="23"/>
              </w:rPr>
              <w:t xml:space="preserve">Displacee No.: </w:t>
            </w:r>
            <w:r w:rsidR="000B5F64" w:rsidRPr="0016349D">
              <w:rPr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0B5F64" w:rsidRPr="0016349D">
              <w:rPr>
                <w:sz w:val="23"/>
                <w:szCs w:val="23"/>
              </w:rPr>
            </w:r>
            <w:r w:rsidR="000B5F64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B5F64" w:rsidRPr="0016349D">
              <w:rPr>
                <w:sz w:val="23"/>
                <w:szCs w:val="23"/>
              </w:rPr>
              <w:fldChar w:fldCharType="end"/>
            </w:r>
            <w:bookmarkEnd w:id="3"/>
          </w:p>
        </w:tc>
      </w:tr>
      <w:tr w:rsidR="00E926B6" w:rsidRPr="0016349D" w14:paraId="7F7C8857" w14:textId="77777777" w:rsidTr="004864D4">
        <w:trPr>
          <w:cantSplit/>
          <w:trHeight w:val="467"/>
        </w:trPr>
        <w:tc>
          <w:tcPr>
            <w:tcW w:w="6960" w:type="dxa"/>
          </w:tcPr>
          <w:p w14:paraId="7F7C8854" w14:textId="4AE43B91" w:rsidR="00E926B6" w:rsidRPr="0016349D" w:rsidRDefault="004864D4" w:rsidP="00330811">
            <w:pPr>
              <w:rPr>
                <w:sz w:val="23"/>
                <w:szCs w:val="23"/>
              </w:rPr>
            </w:pPr>
            <w:r w:rsidRPr="0016349D">
              <w:rPr>
                <w:sz w:val="23"/>
                <w:szCs w:val="23"/>
              </w:rPr>
              <w:t>Personal Property Item</w:t>
            </w:r>
            <w:r w:rsidR="00E86D63">
              <w:rPr>
                <w:sz w:val="23"/>
                <w:szCs w:val="23"/>
              </w:rPr>
              <w:t>:</w:t>
            </w:r>
            <w:r w:rsidR="00E926B6" w:rsidRPr="0016349D">
              <w:rPr>
                <w:sz w:val="23"/>
                <w:szCs w:val="23"/>
              </w:rPr>
              <w:t xml:space="preserve"> </w:t>
            </w:r>
            <w:r w:rsidR="000B5F64" w:rsidRPr="0016349D">
              <w:rPr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902D3" w:rsidRPr="0016349D">
              <w:rPr>
                <w:sz w:val="23"/>
                <w:szCs w:val="23"/>
              </w:rPr>
              <w:instrText xml:space="preserve"> FORMTEXT </w:instrText>
            </w:r>
            <w:r w:rsidR="000B5F64" w:rsidRPr="0016349D">
              <w:rPr>
                <w:sz w:val="23"/>
                <w:szCs w:val="23"/>
              </w:rPr>
            </w:r>
            <w:r w:rsidR="000B5F64" w:rsidRPr="0016349D">
              <w:rPr>
                <w:sz w:val="23"/>
                <w:szCs w:val="23"/>
              </w:rPr>
              <w:fldChar w:fldCharType="separate"/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902D3" w:rsidRPr="0016349D">
              <w:rPr>
                <w:noProof/>
                <w:sz w:val="23"/>
                <w:szCs w:val="23"/>
              </w:rPr>
              <w:t> </w:t>
            </w:r>
            <w:r w:rsidR="000B5F64" w:rsidRPr="0016349D"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940" w:type="dxa"/>
          </w:tcPr>
          <w:p w14:paraId="7F7C8855" w14:textId="15C38A47" w:rsidR="00E926B6" w:rsidRPr="0016349D" w:rsidRDefault="00E86D63" w:rsidP="00330811">
            <w:p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Contact Person: </w:t>
            </w:r>
            <w:r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6349D">
              <w:rPr>
                <w:sz w:val="23"/>
                <w:szCs w:val="23"/>
              </w:rPr>
              <w:instrText xml:space="preserve"> FORMTEXT </w:instrText>
            </w:r>
            <w:r w:rsidRPr="0016349D">
              <w:rPr>
                <w:sz w:val="23"/>
                <w:szCs w:val="23"/>
              </w:rPr>
            </w:r>
            <w:r w:rsidRPr="0016349D">
              <w:rPr>
                <w:sz w:val="23"/>
                <w:szCs w:val="23"/>
              </w:rPr>
              <w:fldChar w:fldCharType="separate"/>
            </w:r>
            <w:r w:rsidRPr="0016349D">
              <w:rPr>
                <w:noProof/>
                <w:sz w:val="23"/>
                <w:szCs w:val="23"/>
              </w:rPr>
              <w:t> </w:t>
            </w:r>
            <w:r w:rsidRPr="0016349D">
              <w:rPr>
                <w:noProof/>
                <w:sz w:val="23"/>
                <w:szCs w:val="23"/>
              </w:rPr>
              <w:t> </w:t>
            </w:r>
            <w:r w:rsidRPr="0016349D">
              <w:rPr>
                <w:noProof/>
                <w:sz w:val="23"/>
                <w:szCs w:val="23"/>
              </w:rPr>
              <w:t> </w:t>
            </w:r>
            <w:r w:rsidRPr="0016349D">
              <w:rPr>
                <w:noProof/>
                <w:sz w:val="23"/>
                <w:szCs w:val="23"/>
              </w:rPr>
              <w:t> </w:t>
            </w:r>
            <w:r w:rsidRPr="0016349D">
              <w:rPr>
                <w:noProof/>
                <w:sz w:val="23"/>
                <w:szCs w:val="23"/>
              </w:rPr>
              <w:t> </w:t>
            </w:r>
            <w:r w:rsidRPr="0016349D">
              <w:rPr>
                <w:sz w:val="23"/>
                <w:szCs w:val="23"/>
              </w:rPr>
              <w:fldChar w:fldCharType="end"/>
            </w:r>
            <w:bookmarkEnd w:id="5"/>
          </w:p>
          <w:p w14:paraId="7F7C8856" w14:textId="273E22A3" w:rsidR="00E926B6" w:rsidRPr="0016349D" w:rsidRDefault="00E926B6" w:rsidP="00330811">
            <w:pPr>
              <w:rPr>
                <w:sz w:val="23"/>
                <w:szCs w:val="23"/>
              </w:rPr>
            </w:pPr>
          </w:p>
        </w:tc>
      </w:tr>
    </w:tbl>
    <w:p w14:paraId="7F7C885A" w14:textId="77777777" w:rsidR="00F958CE" w:rsidRDefault="00F958CE" w:rsidP="00E926B6">
      <w:pPr>
        <w:ind w:left="-810"/>
      </w:pPr>
    </w:p>
    <w:tbl>
      <w:tblPr>
        <w:tblW w:w="8820" w:type="dxa"/>
        <w:tblInd w:w="-522" w:type="dxa"/>
        <w:tblLayout w:type="fixed"/>
        <w:tblLook w:val="0680" w:firstRow="0" w:lastRow="0" w:firstColumn="1" w:lastColumn="0" w:noHBand="1" w:noVBand="1"/>
      </w:tblPr>
      <w:tblGrid>
        <w:gridCol w:w="630"/>
        <w:gridCol w:w="4500"/>
        <w:gridCol w:w="1350"/>
        <w:gridCol w:w="810"/>
        <w:gridCol w:w="1530"/>
      </w:tblGrid>
      <w:tr w:rsidR="008C4B37" w:rsidRPr="005B5EBA" w14:paraId="7F7C8860" w14:textId="77777777" w:rsidTr="002E695C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5B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5C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Move Estimate: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7C885D" w14:textId="77777777" w:rsidR="008C4B37" w:rsidRPr="005B5EBA" w:rsidRDefault="008C4B37" w:rsidP="006F55FB">
            <w:pPr>
              <w:spacing w:after="120"/>
              <w:ind w:right="522"/>
              <w:rPr>
                <w:sz w:val="23"/>
                <w:szCs w:val="23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</w:tcPr>
          <w:p w14:paraId="7F7C885E" w14:textId="77777777" w:rsidR="008C4B37" w:rsidRPr="005B5EBA" w:rsidRDefault="008C4B37" w:rsidP="006F55FB">
            <w:pPr>
              <w:spacing w:after="120"/>
              <w:ind w:left="522" w:right="72" w:hanging="450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7C885F" w14:textId="3497ACF4" w:rsidR="008C4B37" w:rsidRPr="005B5EBA" w:rsidRDefault="008C4B37" w:rsidP="002E695C">
            <w:pPr>
              <w:spacing w:after="120"/>
              <w:ind w:left="522" w:hanging="27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$</w:t>
            </w:r>
            <w:r w:rsidR="00E86D63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6D63" w:rsidRPr="0016349D">
              <w:rPr>
                <w:sz w:val="23"/>
                <w:szCs w:val="23"/>
              </w:rPr>
              <w:instrText xml:space="preserve"> FORMTEXT </w:instrText>
            </w:r>
            <w:r w:rsidR="00E86D63" w:rsidRPr="0016349D">
              <w:rPr>
                <w:sz w:val="23"/>
                <w:szCs w:val="23"/>
              </w:rPr>
            </w:r>
            <w:r w:rsidR="00E86D63" w:rsidRPr="0016349D">
              <w:rPr>
                <w:sz w:val="23"/>
                <w:szCs w:val="23"/>
              </w:rPr>
              <w:fldChar w:fldCharType="separate"/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sz w:val="23"/>
                <w:szCs w:val="23"/>
              </w:rPr>
              <w:fldChar w:fldCharType="end"/>
            </w:r>
            <w:r w:rsidR="000B5F64" w:rsidRPr="005B5EBA">
              <w:rPr>
                <w:sz w:val="23"/>
                <w:szCs w:val="23"/>
              </w:rPr>
              <w:fldChar w:fldCharType="begin"/>
            </w:r>
            <w:r w:rsidRPr="005B5EBA">
              <w:rPr>
                <w:sz w:val="23"/>
                <w:szCs w:val="23"/>
              </w:rPr>
              <w:instrText xml:space="preserve">  </w:instrText>
            </w:r>
            <w:r w:rsidR="000B5F64" w:rsidRPr="005B5EBA">
              <w:rPr>
                <w:sz w:val="23"/>
                <w:szCs w:val="23"/>
              </w:rPr>
              <w:fldChar w:fldCharType="end"/>
            </w:r>
          </w:p>
        </w:tc>
      </w:tr>
      <w:tr w:rsidR="008C4B37" w:rsidRPr="005B5EBA" w14:paraId="7F7C8866" w14:textId="77777777" w:rsidTr="002E695C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61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62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7C8863" w14:textId="77777777" w:rsidR="008C4B37" w:rsidRPr="005B5EBA" w:rsidRDefault="008C4B37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nil"/>
            </w:tcBorders>
          </w:tcPr>
          <w:p w14:paraId="7F7C8864" w14:textId="77777777" w:rsidR="008C4B37" w:rsidRPr="005B5EBA" w:rsidRDefault="008C4B37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7C8865" w14:textId="77777777" w:rsidR="008C4B37" w:rsidRPr="005B5EBA" w:rsidRDefault="008C4B37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8C4B37" w:rsidRPr="005B5EBA" w14:paraId="7F7C886C" w14:textId="77777777" w:rsidTr="002E695C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67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68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Value for Continued Use in Place</w:t>
            </w:r>
            <w:r w:rsidR="00BC5488" w:rsidRPr="005B5EBA">
              <w:rPr>
                <w:sz w:val="23"/>
                <w:szCs w:val="23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C8869" w14:textId="74E72C6D" w:rsidR="008C4B37" w:rsidRPr="005B5EBA" w:rsidRDefault="00D55F1A" w:rsidP="006F55FB">
            <w:pPr>
              <w:tabs>
                <w:tab w:val="left" w:pos="1242"/>
              </w:tabs>
              <w:spacing w:after="120"/>
              <w:ind w:right="-108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$</w:t>
            </w:r>
            <w:r w:rsidR="00E86D63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6D63" w:rsidRPr="0016349D">
              <w:rPr>
                <w:sz w:val="23"/>
                <w:szCs w:val="23"/>
              </w:rPr>
              <w:instrText xml:space="preserve"> FORMTEXT </w:instrText>
            </w:r>
            <w:r w:rsidR="00E86D63" w:rsidRPr="0016349D">
              <w:rPr>
                <w:sz w:val="23"/>
                <w:szCs w:val="23"/>
              </w:rPr>
            </w:r>
            <w:r w:rsidR="00E86D63" w:rsidRPr="0016349D">
              <w:rPr>
                <w:sz w:val="23"/>
                <w:szCs w:val="23"/>
              </w:rPr>
              <w:fldChar w:fldCharType="separate"/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sz w:val="23"/>
                <w:szCs w:val="23"/>
              </w:rPr>
              <w:fldChar w:fldCharType="end"/>
            </w:r>
            <w:r w:rsidR="000B5F64" w:rsidRPr="005B5EBA">
              <w:rPr>
                <w:sz w:val="23"/>
                <w:szCs w:val="23"/>
              </w:rPr>
              <w:fldChar w:fldCharType="begin"/>
            </w:r>
            <w:r w:rsidR="008C4B37" w:rsidRPr="005B5EBA">
              <w:rPr>
                <w:sz w:val="23"/>
                <w:szCs w:val="23"/>
              </w:rPr>
              <w:instrText xml:space="preserve">  </w:instrText>
            </w:r>
            <w:r w:rsidR="000B5F64" w:rsidRPr="005B5EBA">
              <w:rPr>
                <w:sz w:val="23"/>
                <w:szCs w:val="23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7C886A" w14:textId="77777777" w:rsidR="008C4B37" w:rsidRPr="005B5EBA" w:rsidRDefault="008C4B37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7C886B" w14:textId="77777777" w:rsidR="008C4B37" w:rsidRPr="005B5EBA" w:rsidRDefault="008C4B37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8C4B37" w:rsidRPr="005B5EBA" w14:paraId="7F7C8873" w14:textId="77777777" w:rsidTr="002E695C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6D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6E" w14:textId="77777777" w:rsidR="008C4B37" w:rsidRPr="005B5EBA" w:rsidRDefault="008C4B37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7C886F" w14:textId="77777777" w:rsidR="008C4B37" w:rsidRPr="005B5EBA" w:rsidRDefault="008C4B37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  <w:p w14:paraId="7F7C8870" w14:textId="5485D8D9" w:rsidR="00D55F1A" w:rsidRPr="005B5EBA" w:rsidRDefault="00D55F1A" w:rsidP="006F55FB">
            <w:pPr>
              <w:spacing w:after="120"/>
              <w:ind w:left="-108" w:right="-108"/>
              <w:rPr>
                <w:sz w:val="23"/>
                <w:szCs w:val="23"/>
              </w:rPr>
            </w:pPr>
            <w:r w:rsidRPr="00E86D63">
              <w:rPr>
                <w:b/>
                <w:sz w:val="23"/>
                <w:szCs w:val="23"/>
              </w:rPr>
              <w:t>-</w:t>
            </w:r>
            <w:r w:rsidRPr="005B5EBA">
              <w:rPr>
                <w:sz w:val="23"/>
                <w:szCs w:val="23"/>
              </w:rPr>
              <w:t xml:space="preserve"> $</w:t>
            </w:r>
            <w:r w:rsidR="00E86D63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6D63" w:rsidRPr="0016349D">
              <w:rPr>
                <w:sz w:val="23"/>
                <w:szCs w:val="23"/>
              </w:rPr>
              <w:instrText xml:space="preserve"> FORMTEXT </w:instrText>
            </w:r>
            <w:r w:rsidR="00E86D63" w:rsidRPr="0016349D">
              <w:rPr>
                <w:sz w:val="23"/>
                <w:szCs w:val="23"/>
              </w:rPr>
            </w:r>
            <w:r w:rsidR="00E86D63" w:rsidRPr="0016349D">
              <w:rPr>
                <w:sz w:val="23"/>
                <w:szCs w:val="23"/>
              </w:rPr>
              <w:fldChar w:fldCharType="separate"/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sz w:val="23"/>
                <w:szCs w:val="23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F7C8871" w14:textId="77777777" w:rsidR="008C4B37" w:rsidRPr="005B5EBA" w:rsidRDefault="008C4B37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7C8872" w14:textId="77777777" w:rsidR="008C4B37" w:rsidRPr="005B5EBA" w:rsidRDefault="008C4B37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7F7C8879" w14:textId="77777777" w:rsidTr="002E695C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74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75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Subtract Sale Proceeds from Number 2: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C8876" w14:textId="77777777" w:rsidR="00BC5488" w:rsidRPr="005B5EBA" w:rsidRDefault="00BC5488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F7C8877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7C8878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7F7C8880" w14:textId="77777777" w:rsidTr="002E695C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7A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7B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7C887C" w14:textId="77777777" w:rsidR="00BC5488" w:rsidRPr="005B5EBA" w:rsidRDefault="00BC5488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  <w:p w14:paraId="7F7C887D" w14:textId="06C895F4" w:rsidR="00BC5488" w:rsidRPr="005B5EBA" w:rsidRDefault="00BC5488" w:rsidP="006F55FB">
            <w:pPr>
              <w:spacing w:after="120"/>
              <w:ind w:left="-108" w:right="-108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= $</w:t>
            </w:r>
            <w:r w:rsidR="00E86D63" w:rsidRPr="0016349D"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6D63" w:rsidRPr="0016349D">
              <w:rPr>
                <w:sz w:val="23"/>
                <w:szCs w:val="23"/>
              </w:rPr>
              <w:instrText xml:space="preserve"> FORMTEXT </w:instrText>
            </w:r>
            <w:r w:rsidR="00E86D63" w:rsidRPr="0016349D">
              <w:rPr>
                <w:sz w:val="23"/>
                <w:szCs w:val="23"/>
              </w:rPr>
            </w:r>
            <w:r w:rsidR="00E86D63" w:rsidRPr="0016349D">
              <w:rPr>
                <w:sz w:val="23"/>
                <w:szCs w:val="23"/>
              </w:rPr>
              <w:fldChar w:fldCharType="separate"/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noProof/>
                <w:sz w:val="23"/>
                <w:szCs w:val="23"/>
              </w:rPr>
              <w:t> </w:t>
            </w:r>
            <w:r w:rsidR="00E86D63" w:rsidRPr="0016349D">
              <w:rPr>
                <w:sz w:val="23"/>
                <w:szCs w:val="23"/>
              </w:rPr>
              <w:fldChar w:fldCharType="end"/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F7C887E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7C887F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7F7C8886" w14:textId="77777777" w:rsidTr="002E695C">
        <w:trPr>
          <w:trHeight w:val="26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81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82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Equals Value Not Recovered from Sale: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C8883" w14:textId="77777777" w:rsidR="00BC5488" w:rsidRPr="005B5EBA" w:rsidRDefault="00BC5488" w:rsidP="006F55FB">
            <w:pPr>
              <w:spacing w:after="120"/>
              <w:ind w:right="-108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7C8884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7C8885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5B5EBA" w14:paraId="7F7C888C" w14:textId="77777777" w:rsidTr="002E695C">
        <w:trPr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87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7C8888" w14:textId="77777777" w:rsidR="00BC5488" w:rsidRPr="005B5EBA" w:rsidRDefault="00BC5488" w:rsidP="006F55FB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</w:tcPr>
          <w:p w14:paraId="7F7C8889" w14:textId="77777777" w:rsidR="00BC5488" w:rsidRPr="005B5EBA" w:rsidRDefault="00BC5488" w:rsidP="006F55FB">
            <w:pPr>
              <w:spacing w:after="120"/>
              <w:ind w:right="522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F7C888A" w14:textId="77777777" w:rsidR="00BC5488" w:rsidRPr="005B5EBA" w:rsidRDefault="00BC5488" w:rsidP="006F55FB">
            <w:pPr>
              <w:spacing w:after="120"/>
              <w:ind w:left="162" w:right="72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7F7C888B" w14:textId="77777777" w:rsidR="00BC5488" w:rsidRPr="005B5EBA" w:rsidRDefault="00BC5488" w:rsidP="002E695C">
            <w:pPr>
              <w:spacing w:after="120"/>
              <w:ind w:left="162" w:hanging="270"/>
              <w:rPr>
                <w:sz w:val="23"/>
                <w:szCs w:val="23"/>
              </w:rPr>
            </w:pPr>
          </w:p>
        </w:tc>
      </w:tr>
      <w:tr w:rsidR="00BC5488" w:rsidRPr="00E86D63" w14:paraId="7F7C8892" w14:textId="77777777" w:rsidTr="00E86D63">
        <w:trPr>
          <w:cantSplit/>
          <w:trHeight w:val="9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7C888D" w14:textId="77777777" w:rsidR="00BC5488" w:rsidRPr="005B5EBA" w:rsidRDefault="00BC5488" w:rsidP="002E695C">
            <w:pPr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408C458" w14:textId="77777777" w:rsidR="00E86D63" w:rsidRDefault="00E86D63" w:rsidP="002E695C">
            <w:pPr>
              <w:rPr>
                <w:b/>
                <w:sz w:val="23"/>
                <w:szCs w:val="23"/>
              </w:rPr>
            </w:pPr>
            <w:r w:rsidRPr="005B5EBA">
              <w:rPr>
                <w:b/>
                <w:sz w:val="23"/>
                <w:szCs w:val="23"/>
              </w:rPr>
              <w:t>Total DLT Eligible Amount</w:t>
            </w:r>
          </w:p>
          <w:p w14:paraId="7F7C888E" w14:textId="05B183FD" w:rsidR="00BC5488" w:rsidRPr="005B5EBA" w:rsidRDefault="00E86D63" w:rsidP="002E695C">
            <w:pPr>
              <w:rPr>
                <w:sz w:val="23"/>
                <w:szCs w:val="23"/>
              </w:rPr>
            </w:pPr>
            <w:r w:rsidRPr="005B5EBA">
              <w:rPr>
                <w:sz w:val="23"/>
                <w:szCs w:val="23"/>
              </w:rPr>
              <w:t>Choose</w:t>
            </w:r>
            <w:r w:rsidRPr="005B5EBA">
              <w:rPr>
                <w:sz w:val="23"/>
                <w:szCs w:val="23"/>
              </w:rPr>
              <w:t xml:space="preserve"> </w:t>
            </w:r>
            <w:r w:rsidRPr="005B5EBA">
              <w:rPr>
                <w:sz w:val="23"/>
                <w:szCs w:val="23"/>
              </w:rPr>
              <w:t>Payment (Lesser of 1 or 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7C888F" w14:textId="77777777" w:rsidR="00BC5488" w:rsidRPr="005B5EBA" w:rsidRDefault="00BC5488" w:rsidP="002E695C">
            <w:pPr>
              <w:ind w:right="522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F7C8890" w14:textId="77777777" w:rsidR="00BC5488" w:rsidRPr="005B5EBA" w:rsidRDefault="00BC5488" w:rsidP="002E695C">
            <w:pPr>
              <w:ind w:left="522" w:right="72" w:hanging="450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F7C8891" w14:textId="582D56A7" w:rsidR="00BC5488" w:rsidRPr="00E86D63" w:rsidRDefault="00BC5488" w:rsidP="002E695C">
            <w:pPr>
              <w:ind w:left="522" w:hanging="270"/>
              <w:rPr>
                <w:b/>
                <w:sz w:val="23"/>
                <w:szCs w:val="23"/>
                <w:u w:val="single"/>
              </w:rPr>
            </w:pPr>
            <w:r w:rsidRPr="00E86D63">
              <w:rPr>
                <w:b/>
                <w:sz w:val="23"/>
                <w:szCs w:val="23"/>
                <w:u w:val="single"/>
              </w:rPr>
              <w:t>$</w:t>
            </w:r>
            <w:r w:rsidR="00E86D63" w:rsidRPr="00E86D63">
              <w:rPr>
                <w:b/>
                <w:sz w:val="23"/>
                <w:szCs w:val="23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6D63" w:rsidRPr="00E86D63">
              <w:rPr>
                <w:b/>
                <w:sz w:val="23"/>
                <w:szCs w:val="23"/>
                <w:u w:val="single"/>
              </w:rPr>
              <w:instrText xml:space="preserve"> FORMTEXT </w:instrText>
            </w:r>
            <w:r w:rsidR="00E86D63" w:rsidRPr="00E86D63">
              <w:rPr>
                <w:b/>
                <w:sz w:val="23"/>
                <w:szCs w:val="23"/>
                <w:u w:val="single"/>
              </w:rPr>
            </w:r>
            <w:r w:rsidR="00E86D63" w:rsidRPr="00E86D63">
              <w:rPr>
                <w:b/>
                <w:sz w:val="23"/>
                <w:szCs w:val="23"/>
                <w:u w:val="single"/>
              </w:rPr>
              <w:fldChar w:fldCharType="separate"/>
            </w:r>
            <w:r w:rsidR="00E86D63" w:rsidRPr="00E86D63">
              <w:rPr>
                <w:b/>
                <w:noProof/>
                <w:sz w:val="23"/>
                <w:szCs w:val="23"/>
                <w:u w:val="single"/>
              </w:rPr>
              <w:t> </w:t>
            </w:r>
            <w:r w:rsidR="00E86D63" w:rsidRPr="00E86D63">
              <w:rPr>
                <w:b/>
                <w:noProof/>
                <w:sz w:val="23"/>
                <w:szCs w:val="23"/>
                <w:u w:val="single"/>
              </w:rPr>
              <w:t> </w:t>
            </w:r>
            <w:r w:rsidR="00E86D63" w:rsidRPr="00E86D63">
              <w:rPr>
                <w:b/>
                <w:noProof/>
                <w:sz w:val="23"/>
                <w:szCs w:val="23"/>
                <w:u w:val="single"/>
              </w:rPr>
              <w:t> </w:t>
            </w:r>
            <w:r w:rsidR="00E86D63" w:rsidRPr="00E86D63">
              <w:rPr>
                <w:b/>
                <w:noProof/>
                <w:sz w:val="23"/>
                <w:szCs w:val="23"/>
                <w:u w:val="single"/>
              </w:rPr>
              <w:t> </w:t>
            </w:r>
            <w:r w:rsidR="00E86D63" w:rsidRPr="00E86D63">
              <w:rPr>
                <w:b/>
                <w:noProof/>
                <w:sz w:val="23"/>
                <w:szCs w:val="23"/>
                <w:u w:val="single"/>
              </w:rPr>
              <w:t> </w:t>
            </w:r>
            <w:r w:rsidR="00E86D63" w:rsidRPr="00E86D63">
              <w:rPr>
                <w:b/>
                <w:sz w:val="23"/>
                <w:szCs w:val="23"/>
                <w:u w:val="single"/>
              </w:rPr>
              <w:fldChar w:fldCharType="end"/>
            </w:r>
            <w:r w:rsidR="000B5F64" w:rsidRPr="00E86D63">
              <w:rPr>
                <w:b/>
                <w:sz w:val="23"/>
                <w:szCs w:val="23"/>
                <w:u w:val="single"/>
              </w:rPr>
              <w:fldChar w:fldCharType="begin"/>
            </w:r>
            <w:r w:rsidRPr="00E86D63">
              <w:rPr>
                <w:b/>
                <w:sz w:val="23"/>
                <w:szCs w:val="23"/>
                <w:u w:val="single"/>
              </w:rPr>
              <w:instrText xml:space="preserve">  </w:instrText>
            </w:r>
            <w:r w:rsidR="000B5F64" w:rsidRPr="00E86D63">
              <w:rPr>
                <w:b/>
                <w:sz w:val="23"/>
                <w:szCs w:val="23"/>
                <w:u w:val="single"/>
              </w:rPr>
              <w:fldChar w:fldCharType="end"/>
            </w:r>
          </w:p>
        </w:tc>
      </w:tr>
    </w:tbl>
    <w:p w14:paraId="7F7C88A0" w14:textId="0D73EC98" w:rsidR="004864D4" w:rsidRPr="008B4831" w:rsidRDefault="00E86D63" w:rsidP="00D53048">
      <w:pPr>
        <w:jc w:val="both"/>
        <w:rPr>
          <w:sz w:val="23"/>
          <w:szCs w:val="23"/>
        </w:rPr>
      </w:pPr>
      <w:r>
        <w:rPr>
          <w:sz w:val="23"/>
        </w:rPr>
        <w:fldChar w:fldCharType="begin">
          <w:ffData>
            <w:name w:val=""/>
            <w:enabled/>
            <w:calcOnExit w:val="0"/>
            <w:textInput>
              <w:default w:val="BUSINESS NAME"/>
              <w:format w:val="UPPERCASE"/>
            </w:textInput>
          </w:ffData>
        </w:fldChar>
      </w:r>
      <w:r>
        <w:rPr>
          <w:sz w:val="23"/>
        </w:rPr>
        <w:instrText xml:space="preserve"> FORMTEXT </w:instrText>
      </w:r>
      <w:r>
        <w:rPr>
          <w:sz w:val="23"/>
        </w:rPr>
      </w:r>
      <w:r>
        <w:rPr>
          <w:sz w:val="23"/>
        </w:rPr>
        <w:fldChar w:fldCharType="separate"/>
      </w:r>
      <w:r>
        <w:rPr>
          <w:noProof/>
          <w:sz w:val="23"/>
        </w:rPr>
        <w:t>BUSINESS NAME</w:t>
      </w:r>
      <w:r>
        <w:rPr>
          <w:sz w:val="23"/>
        </w:rPr>
        <w:fldChar w:fldCharType="end"/>
      </w:r>
      <w:r w:rsidR="004864D4" w:rsidRPr="008B4831">
        <w:rPr>
          <w:bCs/>
          <w:sz w:val="23"/>
          <w:szCs w:val="23"/>
        </w:rPr>
        <w:t xml:space="preserve"> </w:t>
      </w:r>
      <w:r w:rsidR="004864D4" w:rsidRPr="008B4831">
        <w:rPr>
          <w:sz w:val="23"/>
          <w:szCs w:val="23"/>
        </w:rPr>
        <w:t xml:space="preserve">has decided </w:t>
      </w:r>
      <w:r w:rsidR="00511535">
        <w:rPr>
          <w:sz w:val="23"/>
          <w:szCs w:val="23"/>
        </w:rPr>
        <w:t>not to move</w:t>
      </w:r>
      <w:r w:rsidR="004864D4" w:rsidRPr="008B4831">
        <w:rPr>
          <w:sz w:val="23"/>
          <w:szCs w:val="23"/>
        </w:rPr>
        <w:t xml:space="preserve"> </w:t>
      </w:r>
      <w:r>
        <w:rPr>
          <w:sz w:val="23"/>
        </w:rPr>
        <w:fldChar w:fldCharType="begin">
          <w:ffData>
            <w:name w:val=""/>
            <w:enabled/>
            <w:calcOnExit w:val="0"/>
            <w:textInput>
              <w:default w:val="INSERT DLT ITEM"/>
              <w:format w:val="UPPERCASE"/>
            </w:textInput>
          </w:ffData>
        </w:fldChar>
      </w:r>
      <w:r>
        <w:rPr>
          <w:sz w:val="23"/>
        </w:rPr>
        <w:instrText xml:space="preserve"> FORMTEXT </w:instrText>
      </w:r>
      <w:r>
        <w:rPr>
          <w:sz w:val="23"/>
        </w:rPr>
      </w:r>
      <w:r>
        <w:rPr>
          <w:sz w:val="23"/>
        </w:rPr>
        <w:fldChar w:fldCharType="separate"/>
      </w:r>
      <w:r>
        <w:rPr>
          <w:noProof/>
          <w:sz w:val="23"/>
        </w:rPr>
        <w:t>INSERT DLT ITEM</w:t>
      </w:r>
      <w:r>
        <w:rPr>
          <w:sz w:val="23"/>
        </w:rPr>
        <w:fldChar w:fldCharType="end"/>
      </w:r>
      <w:r w:rsidR="004864D4" w:rsidRPr="008B4831">
        <w:rPr>
          <w:bCs/>
          <w:sz w:val="23"/>
          <w:szCs w:val="23"/>
        </w:rPr>
        <w:t xml:space="preserve"> </w:t>
      </w:r>
      <w:r w:rsidR="00511535">
        <w:rPr>
          <w:sz w:val="23"/>
          <w:szCs w:val="23"/>
        </w:rPr>
        <w:t>to</w:t>
      </w:r>
      <w:r w:rsidR="004864D4" w:rsidRPr="008B4831">
        <w:rPr>
          <w:sz w:val="23"/>
          <w:szCs w:val="23"/>
        </w:rPr>
        <w:t xml:space="preserve"> their replacement location. </w:t>
      </w:r>
      <w:r>
        <w:rPr>
          <w:sz w:val="23"/>
        </w:rPr>
        <w:fldChar w:fldCharType="begin">
          <w:ffData>
            <w:name w:val=""/>
            <w:enabled/>
            <w:calcOnExit w:val="0"/>
            <w:textInput>
              <w:default w:val="ADD DESCRIPTION/DETAILS HERE"/>
              <w:format w:val="UPPERCASE"/>
            </w:textInput>
          </w:ffData>
        </w:fldChar>
      </w:r>
      <w:r>
        <w:rPr>
          <w:sz w:val="23"/>
        </w:rPr>
        <w:instrText xml:space="preserve"> FORMTEXT </w:instrText>
      </w:r>
      <w:r>
        <w:rPr>
          <w:sz w:val="23"/>
        </w:rPr>
      </w:r>
      <w:r>
        <w:rPr>
          <w:sz w:val="23"/>
        </w:rPr>
        <w:fldChar w:fldCharType="separate"/>
      </w:r>
      <w:r>
        <w:rPr>
          <w:noProof/>
          <w:sz w:val="23"/>
        </w:rPr>
        <w:t>ADD DESCRIPTION/DETAILS HERE</w:t>
      </w:r>
      <w:r>
        <w:rPr>
          <w:sz w:val="23"/>
        </w:rPr>
        <w:fldChar w:fldCharType="end"/>
      </w:r>
      <w:r>
        <w:rPr>
          <w:sz w:val="23"/>
          <w:szCs w:val="23"/>
        </w:rPr>
        <w:t>.</w:t>
      </w:r>
    </w:p>
    <w:p w14:paraId="7F7C88A1" w14:textId="77777777" w:rsidR="00736DE3" w:rsidRPr="008B4831" w:rsidRDefault="00736DE3" w:rsidP="00D53048">
      <w:pPr>
        <w:jc w:val="both"/>
        <w:rPr>
          <w:sz w:val="23"/>
          <w:szCs w:val="23"/>
        </w:rPr>
      </w:pPr>
    </w:p>
    <w:p w14:paraId="7F7C88A2" w14:textId="434B10B7" w:rsidR="004864D4" w:rsidRDefault="004864D4" w:rsidP="00D53048">
      <w:pPr>
        <w:jc w:val="both"/>
        <w:rPr>
          <w:sz w:val="23"/>
          <w:szCs w:val="23"/>
        </w:rPr>
      </w:pPr>
      <w:r w:rsidRPr="008B4831">
        <w:rPr>
          <w:sz w:val="23"/>
          <w:szCs w:val="23"/>
        </w:rPr>
        <w:t xml:space="preserve">I recommend reimbursing </w:t>
      </w:r>
      <w:r w:rsidR="000B5F64" w:rsidRPr="00E86D63">
        <w:rPr>
          <w:sz w:val="23"/>
        </w:rPr>
        <w:fldChar w:fldCharType="begin">
          <w:ffData>
            <w:name w:val=""/>
            <w:enabled/>
            <w:calcOnExit w:val="0"/>
            <w:textInput>
              <w:default w:val="BUSINESS NAME"/>
              <w:format w:val="FIRST CAPITAL"/>
            </w:textInput>
          </w:ffData>
        </w:fldChar>
      </w:r>
      <w:r w:rsidRPr="00E86D63">
        <w:rPr>
          <w:sz w:val="23"/>
        </w:rPr>
        <w:instrText xml:space="preserve"> FORMTEXT </w:instrText>
      </w:r>
      <w:r w:rsidR="000B5F64" w:rsidRPr="00E86D63">
        <w:rPr>
          <w:sz w:val="23"/>
        </w:rPr>
      </w:r>
      <w:r w:rsidR="000B5F64" w:rsidRPr="00E86D63">
        <w:rPr>
          <w:sz w:val="23"/>
        </w:rPr>
        <w:fldChar w:fldCharType="separate"/>
      </w:r>
      <w:r w:rsidRPr="00E86D63">
        <w:rPr>
          <w:sz w:val="23"/>
        </w:rPr>
        <w:t>BUSINESS NAME</w:t>
      </w:r>
      <w:r w:rsidR="000B5F64" w:rsidRPr="00E86D63">
        <w:rPr>
          <w:sz w:val="23"/>
        </w:rPr>
        <w:fldChar w:fldCharType="end"/>
      </w:r>
      <w:r w:rsidRPr="008B4831">
        <w:rPr>
          <w:bCs/>
          <w:sz w:val="23"/>
          <w:szCs w:val="23"/>
        </w:rPr>
        <w:t xml:space="preserve"> </w:t>
      </w:r>
      <w:r w:rsidRPr="008B4831">
        <w:rPr>
          <w:bCs/>
          <w:sz w:val="23"/>
          <w:szCs w:val="23"/>
        </w:rPr>
        <w:t>$</w:t>
      </w:r>
      <w:r w:rsidR="00E86D63">
        <w:rPr>
          <w:bCs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INSERT FIGURE ABOVE (#5)"/>
              <w:format w:val="UPPERCASE"/>
            </w:textInput>
          </w:ffData>
        </w:fldChar>
      </w:r>
      <w:r w:rsidR="00E86D63">
        <w:rPr>
          <w:bCs/>
          <w:sz w:val="23"/>
          <w:szCs w:val="23"/>
        </w:rPr>
        <w:instrText xml:space="preserve"> FORMTEXT </w:instrText>
      </w:r>
      <w:r w:rsidR="00E86D63">
        <w:rPr>
          <w:bCs/>
          <w:sz w:val="23"/>
          <w:szCs w:val="23"/>
        </w:rPr>
      </w:r>
      <w:r w:rsidR="00E86D63">
        <w:rPr>
          <w:bCs/>
          <w:sz w:val="23"/>
          <w:szCs w:val="23"/>
        </w:rPr>
        <w:fldChar w:fldCharType="separate"/>
      </w:r>
      <w:r w:rsidR="00E86D63">
        <w:rPr>
          <w:bCs/>
          <w:noProof/>
          <w:sz w:val="23"/>
          <w:szCs w:val="23"/>
        </w:rPr>
        <w:t>INSERT FIGURE ABOVE (#5)</w:t>
      </w:r>
      <w:r w:rsidR="00E86D63">
        <w:rPr>
          <w:bCs/>
          <w:sz w:val="23"/>
          <w:szCs w:val="23"/>
        </w:rPr>
        <w:fldChar w:fldCharType="end"/>
      </w:r>
      <w:r w:rsidR="00511535">
        <w:rPr>
          <w:bCs/>
          <w:sz w:val="23"/>
          <w:szCs w:val="23"/>
        </w:rPr>
        <w:t xml:space="preserve">for the </w:t>
      </w:r>
      <w:r w:rsidR="00D53048">
        <w:rPr>
          <w:sz w:val="23"/>
        </w:rPr>
        <w:fldChar w:fldCharType="begin">
          <w:ffData>
            <w:name w:val=""/>
            <w:enabled/>
            <w:calcOnExit w:val="0"/>
            <w:textInput>
              <w:default w:val="MOVE OR VALUE OF CONTINUED USE"/>
              <w:format w:val="UPPERCASE"/>
            </w:textInput>
          </w:ffData>
        </w:fldChar>
      </w:r>
      <w:r w:rsidR="00D53048">
        <w:rPr>
          <w:sz w:val="23"/>
        </w:rPr>
        <w:instrText xml:space="preserve"> FORMTEXT </w:instrText>
      </w:r>
      <w:r w:rsidR="00D53048">
        <w:rPr>
          <w:sz w:val="23"/>
        </w:rPr>
      </w:r>
      <w:r w:rsidR="00D53048">
        <w:rPr>
          <w:sz w:val="23"/>
        </w:rPr>
        <w:fldChar w:fldCharType="separate"/>
      </w:r>
      <w:r w:rsidR="00D53048">
        <w:rPr>
          <w:noProof/>
          <w:sz w:val="23"/>
        </w:rPr>
        <w:t>MOVE OR VALUE OF CONTINUED USE</w:t>
      </w:r>
      <w:r w:rsidR="00D53048">
        <w:rPr>
          <w:sz w:val="23"/>
        </w:rPr>
        <w:fldChar w:fldCharType="end"/>
      </w:r>
      <w:r w:rsidR="00511535">
        <w:rPr>
          <w:bCs/>
          <w:sz w:val="23"/>
          <w:szCs w:val="23"/>
        </w:rPr>
        <w:t xml:space="preserve"> for the</w:t>
      </w:r>
      <w:r w:rsidRPr="008B4831">
        <w:rPr>
          <w:bCs/>
          <w:sz w:val="23"/>
          <w:szCs w:val="23"/>
        </w:rPr>
        <w:t xml:space="preserve"> </w:t>
      </w:r>
      <w:r w:rsidR="00D53048">
        <w:rPr>
          <w:sz w:val="23"/>
        </w:rPr>
        <w:fldChar w:fldCharType="begin">
          <w:ffData>
            <w:name w:val=""/>
            <w:enabled/>
            <w:calcOnExit w:val="0"/>
            <w:textInput>
              <w:default w:val="INSERT DLT ITEM"/>
              <w:format w:val="UPPERCASE"/>
            </w:textInput>
          </w:ffData>
        </w:fldChar>
      </w:r>
      <w:r w:rsidR="00D53048">
        <w:rPr>
          <w:sz w:val="23"/>
        </w:rPr>
        <w:instrText xml:space="preserve"> FORMTEXT </w:instrText>
      </w:r>
      <w:r w:rsidR="00D53048">
        <w:rPr>
          <w:sz w:val="23"/>
        </w:rPr>
      </w:r>
      <w:r w:rsidR="00D53048">
        <w:rPr>
          <w:sz w:val="23"/>
        </w:rPr>
        <w:fldChar w:fldCharType="separate"/>
      </w:r>
      <w:r w:rsidR="00D53048">
        <w:rPr>
          <w:noProof/>
          <w:sz w:val="23"/>
        </w:rPr>
        <w:t>INSERT DLT ITEM</w:t>
      </w:r>
      <w:r w:rsidR="00D53048">
        <w:rPr>
          <w:sz w:val="23"/>
        </w:rPr>
        <w:fldChar w:fldCharType="end"/>
      </w:r>
      <w:r w:rsidRPr="008B4831">
        <w:rPr>
          <w:bCs/>
          <w:sz w:val="23"/>
          <w:szCs w:val="23"/>
        </w:rPr>
        <w:t>. This expense is eligible for reimbursement</w:t>
      </w:r>
      <w:r w:rsidR="00736DE3" w:rsidRPr="008B4831">
        <w:rPr>
          <w:sz w:val="23"/>
          <w:szCs w:val="23"/>
        </w:rPr>
        <w:t xml:space="preserve"> under WAC 468-100-301(7)(n</w:t>
      </w:r>
      <w:r w:rsidRPr="008B4831">
        <w:rPr>
          <w:sz w:val="23"/>
          <w:szCs w:val="23"/>
        </w:rPr>
        <w:t>).</w:t>
      </w:r>
    </w:p>
    <w:p w14:paraId="7F7C88A3" w14:textId="77777777" w:rsidR="00511535" w:rsidRDefault="00511535" w:rsidP="00D53048">
      <w:pPr>
        <w:jc w:val="both"/>
        <w:rPr>
          <w:sz w:val="23"/>
          <w:szCs w:val="23"/>
        </w:rPr>
      </w:pPr>
    </w:p>
    <w:p w14:paraId="7F7C88A4" w14:textId="77777777" w:rsidR="00511535" w:rsidRPr="008B4831" w:rsidRDefault="00511535" w:rsidP="00D53048">
      <w:pPr>
        <w:jc w:val="both"/>
        <w:rPr>
          <w:sz w:val="23"/>
          <w:szCs w:val="23"/>
        </w:rPr>
      </w:pPr>
      <w:r>
        <w:rPr>
          <w:sz w:val="23"/>
          <w:szCs w:val="23"/>
        </w:rPr>
        <w:t>A photo of the personal property is attached.</w:t>
      </w:r>
    </w:p>
    <w:p w14:paraId="7F7C88A5" w14:textId="77777777" w:rsidR="00736DE3" w:rsidRPr="008B4831" w:rsidRDefault="00736DE3" w:rsidP="00D53048">
      <w:pPr>
        <w:rPr>
          <w:sz w:val="23"/>
          <w:szCs w:val="23"/>
        </w:rPr>
      </w:pPr>
    </w:p>
    <w:p w14:paraId="7F7C88A6" w14:textId="77777777" w:rsidR="00736DE3" w:rsidRPr="008B4831" w:rsidRDefault="00736DE3" w:rsidP="00D53048">
      <w:pPr>
        <w:rPr>
          <w:sz w:val="23"/>
          <w:szCs w:val="23"/>
        </w:rPr>
      </w:pPr>
    </w:p>
    <w:p w14:paraId="7F7C88A7" w14:textId="737E46CF" w:rsidR="00736DE3" w:rsidRPr="008B4831" w:rsidRDefault="00736DE3" w:rsidP="00D53048">
      <w:pPr>
        <w:tabs>
          <w:tab w:val="left" w:pos="5760"/>
        </w:tabs>
        <w:rPr>
          <w:sz w:val="23"/>
          <w:szCs w:val="23"/>
        </w:rPr>
      </w:pPr>
      <w:r w:rsidRPr="008B4831">
        <w:rPr>
          <w:sz w:val="23"/>
          <w:szCs w:val="23"/>
        </w:rPr>
        <w:t>Relocation Specialist</w:t>
      </w:r>
      <w:r w:rsidR="00C317D8">
        <w:rPr>
          <w:sz w:val="23"/>
          <w:szCs w:val="23"/>
        </w:rPr>
        <w:t xml:space="preserve">: </w:t>
      </w:r>
      <w:r w:rsidRPr="008B4831">
        <w:rPr>
          <w:sz w:val="23"/>
          <w:szCs w:val="23"/>
        </w:rPr>
        <w:t>________________</w:t>
      </w:r>
      <w:r w:rsidR="007606A5" w:rsidRPr="008B4831">
        <w:rPr>
          <w:sz w:val="23"/>
          <w:szCs w:val="23"/>
        </w:rPr>
        <w:t>____</w:t>
      </w:r>
      <w:r w:rsidR="00D53048">
        <w:rPr>
          <w:sz w:val="23"/>
          <w:szCs w:val="23"/>
        </w:rPr>
        <w:t>____________</w:t>
      </w:r>
      <w:r w:rsidRPr="008B4831">
        <w:rPr>
          <w:sz w:val="23"/>
          <w:szCs w:val="23"/>
        </w:rPr>
        <w:tab/>
        <w:t>Date:</w:t>
      </w:r>
      <w:r w:rsidR="007606A5" w:rsidRPr="008B4831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>________________</w:t>
      </w:r>
    </w:p>
    <w:p w14:paraId="7F7C88A9" w14:textId="0A87BA8F" w:rsidR="007606A5" w:rsidRDefault="007606A5" w:rsidP="00D53048">
      <w:pPr>
        <w:rPr>
          <w:sz w:val="23"/>
          <w:szCs w:val="23"/>
        </w:rPr>
      </w:pPr>
    </w:p>
    <w:p w14:paraId="7F7C88AA" w14:textId="77777777" w:rsidR="008B4831" w:rsidRPr="008B4831" w:rsidRDefault="008B4831" w:rsidP="00D53048">
      <w:pPr>
        <w:rPr>
          <w:sz w:val="23"/>
          <w:szCs w:val="23"/>
        </w:rPr>
      </w:pPr>
    </w:p>
    <w:p w14:paraId="7F7C88AB" w14:textId="4E6F677D" w:rsidR="00736DE3" w:rsidRPr="008B4831" w:rsidRDefault="007606A5" w:rsidP="00D53048">
      <w:pPr>
        <w:jc w:val="both"/>
        <w:rPr>
          <w:sz w:val="23"/>
          <w:szCs w:val="23"/>
        </w:rPr>
      </w:pPr>
      <w:r w:rsidRPr="008B4831">
        <w:rPr>
          <w:b/>
          <w:sz w:val="23"/>
          <w:szCs w:val="23"/>
        </w:rPr>
        <w:t>Note:</w:t>
      </w:r>
      <w:r w:rsidRPr="008B4831">
        <w:rPr>
          <w:sz w:val="23"/>
          <w:szCs w:val="23"/>
        </w:rPr>
        <w:t xml:space="preserve"> </w:t>
      </w:r>
      <w:r w:rsidR="00736DE3" w:rsidRPr="008B4831">
        <w:rPr>
          <w:sz w:val="23"/>
          <w:szCs w:val="23"/>
        </w:rPr>
        <w:t xml:space="preserve">In addition, the reasonable cost incurred in </w:t>
      </w:r>
      <w:r w:rsidRPr="008B4831">
        <w:rPr>
          <w:sz w:val="23"/>
          <w:szCs w:val="23"/>
        </w:rPr>
        <w:t>attempting</w:t>
      </w:r>
      <w:r w:rsidR="00736DE3" w:rsidRPr="008B4831">
        <w:rPr>
          <w:sz w:val="23"/>
          <w:szCs w:val="23"/>
        </w:rPr>
        <w:t xml:space="preserve"> to sell an item(s) that is not to be relocated is eligible for reimbursement under WAC 468-100-301(7)(o). </w:t>
      </w:r>
      <w:r w:rsidR="00736DE3" w:rsidRPr="008B4831">
        <w:rPr>
          <w:sz w:val="23"/>
          <w:szCs w:val="23"/>
        </w:rPr>
        <w:t>Th</w:t>
      </w:r>
      <w:r w:rsidR="00957E81">
        <w:rPr>
          <w:sz w:val="23"/>
          <w:szCs w:val="23"/>
        </w:rPr>
        <w:t>e</w:t>
      </w:r>
      <w:r w:rsidRPr="008B4831">
        <w:rPr>
          <w:sz w:val="23"/>
          <w:szCs w:val="23"/>
        </w:rPr>
        <w:t xml:space="preserve"> cost</w:t>
      </w:r>
      <w:r w:rsidR="00736DE3" w:rsidRPr="008B4831">
        <w:rPr>
          <w:sz w:val="23"/>
          <w:szCs w:val="23"/>
        </w:rPr>
        <w:t xml:space="preserve"> will be </w:t>
      </w:r>
      <w:r w:rsidR="00957E81">
        <w:rPr>
          <w:sz w:val="23"/>
          <w:szCs w:val="23"/>
        </w:rPr>
        <w:t>addressed</w:t>
      </w:r>
      <w:r w:rsidR="00736DE3" w:rsidRPr="008B4831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 xml:space="preserve">once the </w:t>
      </w:r>
      <w:r w:rsidR="00D53048">
        <w:rPr>
          <w:sz w:val="23"/>
          <w:szCs w:val="23"/>
        </w:rPr>
        <w:t xml:space="preserve">displaced person attempts </w:t>
      </w:r>
      <w:r w:rsidRPr="008B4831">
        <w:rPr>
          <w:sz w:val="23"/>
          <w:szCs w:val="23"/>
        </w:rPr>
        <w:t>to sell</w:t>
      </w:r>
      <w:r w:rsidR="00957E81">
        <w:rPr>
          <w:sz w:val="23"/>
          <w:szCs w:val="23"/>
        </w:rPr>
        <w:t xml:space="preserve"> </w:t>
      </w:r>
      <w:r w:rsidR="00957E81">
        <w:rPr>
          <w:sz w:val="23"/>
          <w:szCs w:val="23"/>
        </w:rPr>
        <w:t>the</w:t>
      </w:r>
      <w:r w:rsidRPr="008B4831">
        <w:rPr>
          <w:sz w:val="23"/>
          <w:szCs w:val="23"/>
        </w:rPr>
        <w:t xml:space="preserve"> </w:t>
      </w:r>
      <w:r w:rsidRPr="008B4831">
        <w:rPr>
          <w:sz w:val="23"/>
          <w:szCs w:val="23"/>
        </w:rPr>
        <w:t>item</w:t>
      </w:r>
      <w:r w:rsidR="00957E81">
        <w:rPr>
          <w:sz w:val="23"/>
          <w:szCs w:val="23"/>
        </w:rPr>
        <w:t>(s)</w:t>
      </w:r>
      <w:r w:rsidRPr="008B4831">
        <w:rPr>
          <w:sz w:val="23"/>
          <w:szCs w:val="23"/>
        </w:rPr>
        <w:t>.</w:t>
      </w:r>
    </w:p>
    <w:p w14:paraId="48E106E9" w14:textId="77777777" w:rsidR="00C317D8" w:rsidRDefault="00C317D8" w:rsidP="00D53048">
      <w:pPr>
        <w:jc w:val="both"/>
        <w:rPr>
          <w:sz w:val="23"/>
          <w:szCs w:val="23"/>
        </w:rPr>
      </w:pPr>
    </w:p>
    <w:p w14:paraId="7F7C88AD" w14:textId="4E7F73BB" w:rsidR="00736DE3" w:rsidRPr="008B4831" w:rsidRDefault="00736DE3" w:rsidP="00D53048">
      <w:pPr>
        <w:jc w:val="both"/>
        <w:rPr>
          <w:sz w:val="23"/>
          <w:szCs w:val="23"/>
        </w:rPr>
      </w:pPr>
      <w:r w:rsidRPr="008B4831">
        <w:rPr>
          <w:sz w:val="23"/>
          <w:szCs w:val="23"/>
        </w:rPr>
        <w:t xml:space="preserve">Transfer of Ownership </w:t>
      </w:r>
      <w:r w:rsidR="007606A5" w:rsidRPr="008B4831">
        <w:rPr>
          <w:sz w:val="23"/>
          <w:szCs w:val="23"/>
        </w:rPr>
        <w:t>–</w:t>
      </w:r>
      <w:r w:rsidRPr="008B4831">
        <w:rPr>
          <w:sz w:val="23"/>
          <w:szCs w:val="23"/>
        </w:rPr>
        <w:t xml:space="preserve"> </w:t>
      </w:r>
      <w:r w:rsidR="007606A5" w:rsidRPr="008B4831">
        <w:rPr>
          <w:sz w:val="23"/>
          <w:szCs w:val="23"/>
        </w:rPr>
        <w:t xml:space="preserve">In accordance with </w:t>
      </w:r>
      <w:r w:rsidR="00511535">
        <w:rPr>
          <w:sz w:val="23"/>
          <w:szCs w:val="23"/>
        </w:rPr>
        <w:t xml:space="preserve">WAC 468-100-301(10), </w:t>
      </w:r>
      <w:r w:rsidR="007606A5" w:rsidRPr="008B4831">
        <w:rPr>
          <w:sz w:val="23"/>
          <w:szCs w:val="23"/>
        </w:rPr>
        <w:t xml:space="preserve">the </w:t>
      </w:r>
      <w:r w:rsidR="0040352E">
        <w:rPr>
          <w:sz w:val="23"/>
          <w:szCs w:val="23"/>
        </w:rPr>
        <w:t>d</w:t>
      </w:r>
      <w:r w:rsidR="00C317D8">
        <w:rPr>
          <w:sz w:val="23"/>
          <w:szCs w:val="23"/>
        </w:rPr>
        <w:t>isplacee</w:t>
      </w:r>
      <w:r w:rsidR="00C317D8" w:rsidRPr="008B4831">
        <w:rPr>
          <w:sz w:val="23"/>
          <w:szCs w:val="23"/>
        </w:rPr>
        <w:t xml:space="preserve"> </w:t>
      </w:r>
      <w:r w:rsidR="007606A5" w:rsidRPr="008B4831">
        <w:rPr>
          <w:sz w:val="23"/>
          <w:szCs w:val="23"/>
        </w:rPr>
        <w:t xml:space="preserve">shall transfer to </w:t>
      </w:r>
      <w:r w:rsidR="00D53048">
        <w:rPr>
          <w:sz w:val="23"/>
          <w:szCs w:val="23"/>
        </w:rPr>
        <w:t xml:space="preserve">the Agency </w:t>
      </w:r>
      <w:r w:rsidR="007606A5" w:rsidRPr="008B4831">
        <w:rPr>
          <w:sz w:val="23"/>
          <w:szCs w:val="23"/>
        </w:rPr>
        <w:t>ownership of any personal property that has not been moved</w:t>
      </w:r>
      <w:r w:rsidR="002013AD">
        <w:rPr>
          <w:sz w:val="23"/>
          <w:szCs w:val="23"/>
        </w:rPr>
        <w:t>.</w:t>
      </w:r>
      <w:r w:rsidR="007606A5" w:rsidRPr="008B4831">
        <w:rPr>
          <w:sz w:val="23"/>
          <w:szCs w:val="23"/>
        </w:rPr>
        <w:t xml:space="preserve"> </w:t>
      </w:r>
      <w:r w:rsidR="007606A5" w:rsidRPr="00D53048">
        <w:rPr>
          <w:sz w:val="23"/>
        </w:rPr>
        <w:t xml:space="preserve">The </w:t>
      </w:r>
      <w:r w:rsidR="00957E81">
        <w:rPr>
          <w:sz w:val="23"/>
          <w:szCs w:val="23"/>
        </w:rPr>
        <w:t>R</w:t>
      </w:r>
      <w:r w:rsidR="007606A5" w:rsidRPr="008B4831">
        <w:rPr>
          <w:sz w:val="23"/>
          <w:szCs w:val="23"/>
        </w:rPr>
        <w:t>elocation</w:t>
      </w:r>
      <w:r w:rsidR="007606A5" w:rsidRPr="00D53048">
        <w:rPr>
          <w:sz w:val="23"/>
        </w:rPr>
        <w:t xml:space="preserve"> Specialist must follow</w:t>
      </w:r>
      <w:r w:rsidR="007606A5" w:rsidRPr="008B4831">
        <w:rPr>
          <w:sz w:val="23"/>
          <w:szCs w:val="23"/>
        </w:rPr>
        <w:t xml:space="preserve"> </w:t>
      </w:r>
      <w:r w:rsidR="007606A5" w:rsidRPr="00D53048">
        <w:rPr>
          <w:sz w:val="23"/>
        </w:rPr>
        <w:t xml:space="preserve">guidelines for transfer of ownership located in the </w:t>
      </w:r>
      <w:r w:rsidR="00C317D8" w:rsidRPr="00D53048">
        <w:rPr>
          <w:sz w:val="23"/>
        </w:rPr>
        <w:t xml:space="preserve">WSDOT </w:t>
      </w:r>
      <w:r w:rsidR="007606A5" w:rsidRPr="00D53048">
        <w:rPr>
          <w:sz w:val="23"/>
        </w:rPr>
        <w:t>R/W Manua</w:t>
      </w:r>
      <w:r w:rsidR="004B7441" w:rsidRPr="00D53048">
        <w:rPr>
          <w:sz w:val="23"/>
        </w:rPr>
        <w:t>l 12-</w:t>
      </w:r>
      <w:r w:rsidR="004B7441">
        <w:rPr>
          <w:sz w:val="23"/>
          <w:szCs w:val="23"/>
        </w:rPr>
        <w:t>8.</w:t>
      </w:r>
      <w:r w:rsidR="004B7441" w:rsidRPr="00D53048">
        <w:rPr>
          <w:sz w:val="23"/>
        </w:rPr>
        <w:t>2.1.</w:t>
      </w:r>
      <w:r w:rsidR="004B7441">
        <w:rPr>
          <w:sz w:val="23"/>
          <w:szCs w:val="23"/>
        </w:rPr>
        <w:t>1</w:t>
      </w:r>
      <w:r w:rsidR="007606A5" w:rsidRPr="008B4831">
        <w:rPr>
          <w:sz w:val="23"/>
          <w:szCs w:val="23"/>
        </w:rPr>
        <w:t>.</w:t>
      </w:r>
    </w:p>
    <w:sectPr w:rsidR="00736DE3" w:rsidRPr="008B4831" w:rsidSect="00E86D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900" w:right="1440" w:bottom="126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C09E" w14:textId="77777777" w:rsidR="00975D91" w:rsidRDefault="00975D91">
      <w:r>
        <w:separator/>
      </w:r>
    </w:p>
  </w:endnote>
  <w:endnote w:type="continuationSeparator" w:id="0">
    <w:p w14:paraId="334E1B12" w14:textId="77777777" w:rsidR="00975D91" w:rsidRDefault="00975D91">
      <w:r>
        <w:continuationSeparator/>
      </w:r>
    </w:p>
  </w:endnote>
  <w:endnote w:type="continuationNotice" w:id="1">
    <w:p w14:paraId="539DC300" w14:textId="77777777" w:rsidR="00975D91" w:rsidRDefault="00975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A86A" w14:textId="77777777" w:rsidR="00D53048" w:rsidRDefault="00D53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1CCC6" w14:textId="02A812B5" w:rsidR="00F93F2B" w:rsidRDefault="00D53048" w:rsidP="00D53048">
    <w:pPr>
      <w:pStyle w:val="Footer"/>
      <w:rPr>
        <w:sz w:val="16"/>
      </w:rPr>
    </w:pPr>
    <w:r>
      <w:rPr>
        <w:sz w:val="16"/>
      </w:rPr>
      <w:t>LPA-527</w:t>
    </w:r>
  </w:p>
  <w:p w14:paraId="3E6CFD5F" w14:textId="4ED855F3" w:rsidR="00AD74F6" w:rsidRPr="00D53048" w:rsidRDefault="00D53048" w:rsidP="00D53048">
    <w:pPr>
      <w:pStyle w:val="Footer"/>
      <w:rPr>
        <w:sz w:val="16"/>
      </w:rPr>
    </w:pPr>
    <w:r>
      <w:rPr>
        <w:sz w:val="16"/>
      </w:rPr>
      <w:t>Rev. 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63CFD" w14:textId="77777777" w:rsidR="00D53048" w:rsidRDefault="00D53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4496" w14:textId="77777777" w:rsidR="00975D91" w:rsidRDefault="00975D91">
      <w:r>
        <w:separator/>
      </w:r>
    </w:p>
  </w:footnote>
  <w:footnote w:type="continuationSeparator" w:id="0">
    <w:p w14:paraId="0A42C020" w14:textId="77777777" w:rsidR="00975D91" w:rsidRDefault="00975D91">
      <w:r>
        <w:continuationSeparator/>
      </w:r>
    </w:p>
  </w:footnote>
  <w:footnote w:type="continuationNotice" w:id="1">
    <w:p w14:paraId="1F129E42" w14:textId="77777777" w:rsidR="00975D91" w:rsidRDefault="00975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A9B8" w14:textId="77777777" w:rsidR="00D53048" w:rsidRDefault="00D53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75D" w14:textId="77777777" w:rsidR="00E86D63" w:rsidRPr="0016349D" w:rsidRDefault="00E86D63" w:rsidP="00E86D63">
    <w:pPr>
      <w:pStyle w:val="Title"/>
      <w:ind w:left="-900"/>
      <w:jc w:val="right"/>
      <w:rPr>
        <w:sz w:val="28"/>
        <w:szCs w:val="28"/>
      </w:rPr>
    </w:pPr>
    <w:r w:rsidRPr="0016349D">
      <w:rPr>
        <w:sz w:val="28"/>
        <w:szCs w:val="28"/>
      </w:rPr>
      <w:t>Actual Direct Loss of Tangibles</w:t>
    </w:r>
  </w:p>
  <w:p w14:paraId="48324E67" w14:textId="72679F2B" w:rsidR="00E86D63" w:rsidRPr="00E86D63" w:rsidRDefault="00D53048" w:rsidP="00D53048">
    <w:pPr>
      <w:tabs>
        <w:tab w:val="left" w:pos="1620"/>
        <w:tab w:val="right" w:pos="8640"/>
      </w:tabs>
      <w:ind w:left="-900"/>
      <w:rPr>
        <w:b/>
        <w:sz w:val="28"/>
        <w:szCs w:val="28"/>
      </w:rPr>
    </w:pPr>
    <w:r>
      <w:rPr>
        <w:b/>
        <w:sz w:val="28"/>
        <w:szCs w:val="28"/>
      </w:rPr>
      <w:tab/>
    </w:r>
    <w:bookmarkStart w:id="6" w:name="_GoBack"/>
    <w:bookmarkEnd w:id="6"/>
    <w:r>
      <w:rPr>
        <w:b/>
        <w:sz w:val="28"/>
        <w:szCs w:val="28"/>
      </w:rPr>
      <w:tab/>
    </w:r>
    <w:r w:rsidR="00E86D63">
      <w:rPr>
        <w:b/>
        <w:sz w:val="28"/>
        <w:szCs w:val="28"/>
      </w:rPr>
      <w:t>Payment Computation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AC28A" w14:textId="77777777" w:rsidR="00D53048" w:rsidRDefault="00D53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F"/>
    <w:rsid w:val="00012649"/>
    <w:rsid w:val="00037305"/>
    <w:rsid w:val="000609C3"/>
    <w:rsid w:val="00063AF3"/>
    <w:rsid w:val="000902D3"/>
    <w:rsid w:val="00090FAD"/>
    <w:rsid w:val="000B5F64"/>
    <w:rsid w:val="000D1B2C"/>
    <w:rsid w:val="001154AB"/>
    <w:rsid w:val="0016349D"/>
    <w:rsid w:val="00174219"/>
    <w:rsid w:val="001E337C"/>
    <w:rsid w:val="002013AD"/>
    <w:rsid w:val="00240765"/>
    <w:rsid w:val="0027133B"/>
    <w:rsid w:val="002E695C"/>
    <w:rsid w:val="00330811"/>
    <w:rsid w:val="00335161"/>
    <w:rsid w:val="00377346"/>
    <w:rsid w:val="003812A7"/>
    <w:rsid w:val="00381A49"/>
    <w:rsid w:val="003A0E9F"/>
    <w:rsid w:val="003A5D75"/>
    <w:rsid w:val="003A78A0"/>
    <w:rsid w:val="0040352E"/>
    <w:rsid w:val="0043199A"/>
    <w:rsid w:val="0043561E"/>
    <w:rsid w:val="00442223"/>
    <w:rsid w:val="0045221F"/>
    <w:rsid w:val="004864D4"/>
    <w:rsid w:val="004B1044"/>
    <w:rsid w:val="004B7441"/>
    <w:rsid w:val="0051028F"/>
    <w:rsid w:val="00511535"/>
    <w:rsid w:val="00523476"/>
    <w:rsid w:val="005335CE"/>
    <w:rsid w:val="00534ACF"/>
    <w:rsid w:val="00543D55"/>
    <w:rsid w:val="005B5EBA"/>
    <w:rsid w:val="005D0688"/>
    <w:rsid w:val="005D1D26"/>
    <w:rsid w:val="006F55FB"/>
    <w:rsid w:val="0072415D"/>
    <w:rsid w:val="007300B2"/>
    <w:rsid w:val="00736DE3"/>
    <w:rsid w:val="00747D88"/>
    <w:rsid w:val="007606A5"/>
    <w:rsid w:val="007B16F3"/>
    <w:rsid w:val="007B4514"/>
    <w:rsid w:val="007D5D91"/>
    <w:rsid w:val="00837ADC"/>
    <w:rsid w:val="00850059"/>
    <w:rsid w:val="008A6AD9"/>
    <w:rsid w:val="008B3112"/>
    <w:rsid w:val="008B4831"/>
    <w:rsid w:val="008C1C2B"/>
    <w:rsid w:val="008C4B37"/>
    <w:rsid w:val="008F1E0B"/>
    <w:rsid w:val="00957E81"/>
    <w:rsid w:val="00975D91"/>
    <w:rsid w:val="009C0897"/>
    <w:rsid w:val="009C32D2"/>
    <w:rsid w:val="009D0BCB"/>
    <w:rsid w:val="009E039B"/>
    <w:rsid w:val="009F6AEE"/>
    <w:rsid w:val="00A00DF0"/>
    <w:rsid w:val="00A101F2"/>
    <w:rsid w:val="00A42034"/>
    <w:rsid w:val="00A640AE"/>
    <w:rsid w:val="00AC1294"/>
    <w:rsid w:val="00AD74F6"/>
    <w:rsid w:val="00B13EC2"/>
    <w:rsid w:val="00B20669"/>
    <w:rsid w:val="00B322AD"/>
    <w:rsid w:val="00B937EE"/>
    <w:rsid w:val="00BC5488"/>
    <w:rsid w:val="00BF761F"/>
    <w:rsid w:val="00C03CD5"/>
    <w:rsid w:val="00C076FE"/>
    <w:rsid w:val="00C317D8"/>
    <w:rsid w:val="00CD0CF4"/>
    <w:rsid w:val="00CE7BD0"/>
    <w:rsid w:val="00D24624"/>
    <w:rsid w:val="00D35BB9"/>
    <w:rsid w:val="00D53048"/>
    <w:rsid w:val="00D55F1A"/>
    <w:rsid w:val="00E030F8"/>
    <w:rsid w:val="00E340E6"/>
    <w:rsid w:val="00E86D63"/>
    <w:rsid w:val="00E926B6"/>
    <w:rsid w:val="00E97EAD"/>
    <w:rsid w:val="00EB4E99"/>
    <w:rsid w:val="00EB6509"/>
    <w:rsid w:val="00ED412C"/>
    <w:rsid w:val="00F660BA"/>
    <w:rsid w:val="00F93F2B"/>
    <w:rsid w:val="00F958CE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C8849"/>
  <w15:docId w15:val="{35FAAD1E-8FBA-4E5D-9C89-23EF0F0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4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12649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b/>
      <w:caps/>
      <w:sz w:val="20"/>
    </w:rPr>
  </w:style>
  <w:style w:type="paragraph" w:styleId="Header">
    <w:name w:val="header"/>
    <w:basedOn w:val="Normal"/>
    <w:rsid w:val="000126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264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12649"/>
    <w:pPr>
      <w:tabs>
        <w:tab w:val="left" w:pos="3960"/>
        <w:tab w:val="left" w:pos="4440"/>
      </w:tabs>
      <w:spacing w:line="280" w:lineRule="atLeast"/>
      <w:textAlignment w:val="auto"/>
    </w:pPr>
    <w:rPr>
      <w:rFonts w:ascii="Palatino" w:hAnsi="Palatino"/>
    </w:rPr>
  </w:style>
  <w:style w:type="paragraph" w:styleId="Title">
    <w:name w:val="Title"/>
    <w:basedOn w:val="Normal"/>
    <w:qFormat/>
    <w:rsid w:val="00B13EC2"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rsid w:val="00B32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FA26-AF80-4FAE-98B1-D0316F7B3216}"/>
</file>

<file path=customXml/itemProps2.xml><?xml version="1.0" encoding="utf-8"?>
<ds:datastoreItem xmlns:ds="http://schemas.openxmlformats.org/officeDocument/2006/customXml" ds:itemID="{ADB80C52-1F04-4127-9577-9F91E7B12FBF}"/>
</file>

<file path=customXml/itemProps3.xml><?xml version="1.0" encoding="utf-8"?>
<ds:datastoreItem xmlns:ds="http://schemas.openxmlformats.org/officeDocument/2006/customXml" ds:itemID="{DDABBECF-61D0-4B3F-8715-541A138DB36A}"/>
</file>

<file path=customXml/itemProps4.xml><?xml version="1.0" encoding="utf-8"?>
<ds:datastoreItem xmlns:ds="http://schemas.openxmlformats.org/officeDocument/2006/customXml" ds:itemID="{303FA0BC-81A2-4A7A-AA37-F1F2DBA5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59AD35-97E4-4D98-A6AE-26B0A8A126F1}"/>
</file>

<file path=customXml/itemProps6.xml><?xml version="1.0" encoding="utf-8"?>
<ds:datastoreItem xmlns:ds="http://schemas.openxmlformats.org/officeDocument/2006/customXml" ds:itemID="{41697611-6E1E-4072-ACEA-9BE4A51B6484}"/>
</file>

<file path=customXml/itemProps7.xml><?xml version="1.0" encoding="utf-8"?>
<ds:datastoreItem xmlns:ds="http://schemas.openxmlformats.org/officeDocument/2006/customXml" ds:itemID="{C34DC7D2-1220-4D01-ADAC-1D22DF804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527 Direct Loss of Tangibles Computation</vt:lpstr>
    </vt:vector>
  </TitlesOfParts>
  <Company>WSDOT Local Programs ROW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527 Direct Loss of Tangibles Computation</dc:title>
  <dc:subject>Direct Loss of Tangibles Computation</dc:subject>
  <dc:creator>WSDOT Local Programs ROW</dc:creator>
  <cp:keywords>LPA 527 Direct Loss of Tangibles Computation</cp:keywords>
  <cp:lastModifiedBy>Newlean, Michelle</cp:lastModifiedBy>
  <cp:revision>1</cp:revision>
  <cp:lastPrinted>2018-11-21T18:34:00Z</cp:lastPrinted>
  <dcterms:created xsi:type="dcterms:W3CDTF">2019-08-05T21:40:00Z</dcterms:created>
  <dcterms:modified xsi:type="dcterms:W3CDTF">2019-08-05T21:59:00Z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