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5D88" w14:textId="77777777" w:rsidR="00932494" w:rsidRPr="008805E6" w:rsidRDefault="00932494" w:rsidP="0062332F">
      <w:pPr>
        <w:pStyle w:val="Title"/>
      </w:pPr>
      <w:bookmarkStart w:id="0" w:name="_GoBack"/>
      <w:bookmarkEnd w:id="0"/>
      <w:r w:rsidRPr="008805E6">
        <w:t>Environmental</w:t>
      </w:r>
    </w:p>
    <w:p w14:paraId="2FED2849" w14:textId="05921F66" w:rsidR="008E1396" w:rsidRDefault="00853F12" w:rsidP="0062332F">
      <w:r w:rsidRPr="0062332F">
        <w:t>Environmental</w:t>
      </w:r>
      <w:r>
        <w:t xml:space="preserve"> references the effects of a project on the natural environment and communities. </w:t>
      </w:r>
      <w:r w:rsidR="008E1396">
        <w:t>Considerations include air</w:t>
      </w:r>
      <w:r w:rsidR="00337588">
        <w:t>,</w:t>
      </w:r>
      <w:r w:rsidR="003A4782">
        <w:t xml:space="preserve"> </w:t>
      </w:r>
      <w:r w:rsidR="00337588">
        <w:t>water</w:t>
      </w:r>
      <w:r w:rsidR="008E1396">
        <w:t xml:space="preserve">, </w:t>
      </w:r>
      <w:r w:rsidR="00337588">
        <w:t>soil</w:t>
      </w:r>
      <w:r w:rsidR="00182EFF">
        <w:t>s</w:t>
      </w:r>
      <w:r w:rsidR="00337588">
        <w:t xml:space="preserve">, </w:t>
      </w:r>
      <w:r w:rsidR="005A5A66">
        <w:t xml:space="preserve">wetlands, </w:t>
      </w:r>
      <w:r w:rsidR="00337588">
        <w:t>hazardous materials, fish and wildlife, noise</w:t>
      </w:r>
      <w:r w:rsidR="00182EFF">
        <w:t>, energy,</w:t>
      </w:r>
      <w:r w:rsidR="00337588">
        <w:t xml:space="preserve"> </w:t>
      </w:r>
      <w:r w:rsidR="00182EFF">
        <w:t xml:space="preserve">visual quality, </w:t>
      </w:r>
      <w:r w:rsidR="00337588">
        <w:t>a</w:t>
      </w:r>
      <w:r w:rsidR="00182EFF">
        <w:t>e</w:t>
      </w:r>
      <w:r w:rsidR="00337588">
        <w:t xml:space="preserve">sthetics, </w:t>
      </w:r>
      <w:r w:rsidR="00182EFF">
        <w:t xml:space="preserve">land use, economics, </w:t>
      </w:r>
      <w:r w:rsidR="00CB0DDC">
        <w:t xml:space="preserve">historic and </w:t>
      </w:r>
      <w:r w:rsidR="008E1396">
        <w:t xml:space="preserve">cultural resources, </w:t>
      </w:r>
      <w:r w:rsidR="00B61DD2">
        <w:t xml:space="preserve">community engagement, </w:t>
      </w:r>
      <w:r w:rsidR="008E1396">
        <w:t>environmental justice</w:t>
      </w:r>
      <w:r w:rsidR="006F0FC5">
        <w:t>,</w:t>
      </w:r>
      <w:r w:rsidR="00337588">
        <w:t xml:space="preserve"> </w:t>
      </w:r>
      <w:r w:rsidR="00182EFF">
        <w:t xml:space="preserve">human </w:t>
      </w:r>
      <w:r w:rsidR="008E1396">
        <w:t>health</w:t>
      </w:r>
      <w:r w:rsidR="006F0FC5">
        <w:t>, and climate change.</w:t>
      </w:r>
      <w:r w:rsidR="008E1396">
        <w:t xml:space="preserve">  </w:t>
      </w:r>
    </w:p>
    <w:p w14:paraId="382F585B" w14:textId="77777777" w:rsidR="00932494" w:rsidRPr="008805E6" w:rsidRDefault="00932494" w:rsidP="0062332F">
      <w:pPr>
        <w:pStyle w:val="Heading1"/>
      </w:pPr>
      <w:r w:rsidRPr="008805E6">
        <w:t xml:space="preserve">WSDOT </w:t>
      </w:r>
      <w:r w:rsidR="003A22DB" w:rsidRPr="008805E6">
        <w:t>p</w:t>
      </w:r>
      <w:r w:rsidRPr="008805E6">
        <w:t xml:space="preserve">olicy </w:t>
      </w:r>
      <w:r w:rsidR="003A22DB" w:rsidRPr="008805E6">
        <w:t>and guidance</w:t>
      </w:r>
    </w:p>
    <w:p w14:paraId="0B5D5AC0" w14:textId="25F6CDF4" w:rsidR="00932494" w:rsidRPr="00932494" w:rsidRDefault="00960B16" w:rsidP="0062332F">
      <w:pPr>
        <w:pStyle w:val="ListParagraph"/>
        <w:numPr>
          <w:ilvl w:val="0"/>
          <w:numId w:val="2"/>
        </w:numPr>
      </w:pPr>
      <w:hyperlink r:id="rId7" w:history="1">
        <w:r w:rsidR="00932494" w:rsidRPr="00F569A1">
          <w:rPr>
            <w:rStyle w:val="Hyperlink"/>
          </w:rPr>
          <w:t>Environmental Manual</w:t>
        </w:r>
      </w:hyperlink>
    </w:p>
    <w:p w14:paraId="5E07AB30" w14:textId="4BD39E32" w:rsidR="003A4782" w:rsidRPr="00FA2198" w:rsidRDefault="00960B16" w:rsidP="0062332F">
      <w:pPr>
        <w:pStyle w:val="ListParagraph"/>
        <w:numPr>
          <w:ilvl w:val="0"/>
          <w:numId w:val="4"/>
        </w:numPr>
        <w:rPr>
          <w:rStyle w:val="Hyperlink"/>
          <w:color w:val="auto"/>
          <w:u w:val="none"/>
        </w:rPr>
      </w:pPr>
      <w:hyperlink r:id="rId8" w:history="1">
        <w:r w:rsidR="003A4782">
          <w:rPr>
            <w:rStyle w:val="Hyperlink"/>
          </w:rPr>
          <w:t>E</w:t>
        </w:r>
        <w:r w:rsidR="003A4782" w:rsidRPr="00742A40">
          <w:rPr>
            <w:rStyle w:val="Hyperlink"/>
          </w:rPr>
          <w:t xml:space="preserve">nvironmental </w:t>
        </w:r>
        <w:r w:rsidR="003A4782">
          <w:rPr>
            <w:rStyle w:val="Hyperlink"/>
          </w:rPr>
          <w:t>I</w:t>
        </w:r>
        <w:r w:rsidR="003A4782" w:rsidRPr="00742A40">
          <w:rPr>
            <w:rStyle w:val="Hyperlink"/>
          </w:rPr>
          <w:t xml:space="preserve">ndirect </w:t>
        </w:r>
        <w:r w:rsidR="003A4782">
          <w:rPr>
            <w:rStyle w:val="Hyperlink"/>
          </w:rPr>
          <w:t>E</w:t>
        </w:r>
        <w:r w:rsidR="003A4782" w:rsidRPr="00742A40">
          <w:rPr>
            <w:rStyle w:val="Hyperlink"/>
          </w:rPr>
          <w:t xml:space="preserve">ffects and </w:t>
        </w:r>
        <w:r w:rsidR="003A4782">
          <w:rPr>
            <w:rStyle w:val="Hyperlink"/>
          </w:rPr>
          <w:t>C</w:t>
        </w:r>
        <w:r w:rsidR="003A4782" w:rsidRPr="00742A40">
          <w:rPr>
            <w:rStyle w:val="Hyperlink"/>
          </w:rPr>
          <w:t xml:space="preserve">umulative </w:t>
        </w:r>
        <w:r w:rsidR="003A4782">
          <w:rPr>
            <w:rStyle w:val="Hyperlink"/>
          </w:rPr>
          <w:t>I</w:t>
        </w:r>
        <w:r w:rsidR="003A4782" w:rsidRPr="00742A40">
          <w:rPr>
            <w:rStyle w:val="Hyperlink"/>
          </w:rPr>
          <w:t>mpacts</w:t>
        </w:r>
      </w:hyperlink>
    </w:p>
    <w:p w14:paraId="292243D2" w14:textId="2B41E8F8" w:rsidR="00580624" w:rsidRPr="00932494" w:rsidRDefault="00960B16" w:rsidP="0062332F">
      <w:pPr>
        <w:pStyle w:val="ListParagraph"/>
        <w:numPr>
          <w:ilvl w:val="0"/>
          <w:numId w:val="4"/>
        </w:numPr>
      </w:pPr>
      <w:hyperlink r:id="rId9" w:history="1">
        <w:r w:rsidR="00580624" w:rsidRPr="00580624">
          <w:rPr>
            <w:rStyle w:val="Hyperlink"/>
          </w:rPr>
          <w:t>National and State Environmental Policy Acts Guidance</w:t>
        </w:r>
      </w:hyperlink>
      <w:r w:rsidR="00580624">
        <w:rPr>
          <w:rStyle w:val="Hyperlink"/>
        </w:rPr>
        <w:t xml:space="preserve"> </w:t>
      </w:r>
    </w:p>
    <w:p w14:paraId="673F2E78" w14:textId="3C93124C" w:rsidR="003A4782" w:rsidRPr="00FA2198" w:rsidRDefault="00960B16" w:rsidP="0062332F">
      <w:pPr>
        <w:pStyle w:val="ListParagraph"/>
        <w:numPr>
          <w:ilvl w:val="0"/>
          <w:numId w:val="4"/>
        </w:numPr>
        <w:rPr>
          <w:rStyle w:val="Hyperlink"/>
          <w:color w:val="auto"/>
          <w:u w:val="none"/>
        </w:rPr>
      </w:pPr>
      <w:hyperlink r:id="rId10" w:history="1">
        <w:r w:rsidR="003A4782" w:rsidRPr="00A6366B">
          <w:rPr>
            <w:rStyle w:val="Hyperlink"/>
          </w:rPr>
          <w:t>Social and Land Use Effects, Environmental Justice</w:t>
        </w:r>
      </w:hyperlink>
    </w:p>
    <w:p w14:paraId="4BF50818" w14:textId="55AFC1BA" w:rsidR="002D26F5" w:rsidRPr="003A4782" w:rsidRDefault="00960B16" w:rsidP="0062332F">
      <w:pPr>
        <w:pStyle w:val="ListParagraph"/>
        <w:numPr>
          <w:ilvl w:val="0"/>
          <w:numId w:val="4"/>
        </w:numPr>
        <w:rPr>
          <w:rStyle w:val="Hyperlink"/>
          <w:color w:val="auto"/>
          <w:u w:val="none"/>
        </w:rPr>
      </w:pPr>
      <w:hyperlink r:id="rId11" w:history="1">
        <w:r w:rsidR="002D26F5" w:rsidRPr="00F569A1">
          <w:rPr>
            <w:rStyle w:val="Hyperlink"/>
          </w:rPr>
          <w:t>Noise</w:t>
        </w:r>
      </w:hyperlink>
    </w:p>
    <w:p w14:paraId="0748A738" w14:textId="59D38BFF" w:rsidR="002D26F5" w:rsidRPr="00932494" w:rsidRDefault="00960B16" w:rsidP="0062332F">
      <w:pPr>
        <w:pStyle w:val="ListParagraph"/>
        <w:numPr>
          <w:ilvl w:val="0"/>
          <w:numId w:val="4"/>
        </w:numPr>
      </w:pPr>
      <w:hyperlink r:id="rId12" w:history="1">
        <w:r w:rsidR="002D26F5" w:rsidRPr="002D26F5">
          <w:rPr>
            <w:rStyle w:val="Hyperlink"/>
          </w:rPr>
          <w:t>Considering climate change in WSDOT plans and projects</w:t>
        </w:r>
      </w:hyperlink>
      <w:r w:rsidR="002D26F5">
        <w:rPr>
          <w:rStyle w:val="Hyperlink"/>
        </w:rPr>
        <w:t xml:space="preserve"> </w:t>
      </w:r>
    </w:p>
    <w:p w14:paraId="176F3A5D" w14:textId="752AF7C5" w:rsidR="00932494" w:rsidRPr="00A5126F" w:rsidRDefault="00960B16" w:rsidP="0062332F">
      <w:pPr>
        <w:pStyle w:val="ListParagraph"/>
        <w:numPr>
          <w:ilvl w:val="0"/>
          <w:numId w:val="2"/>
        </w:numPr>
        <w:rPr>
          <w:rStyle w:val="Hyperlink"/>
          <w:color w:val="auto"/>
          <w:u w:val="none"/>
        </w:rPr>
      </w:pPr>
      <w:hyperlink r:id="rId13" w:history="1">
        <w:r w:rsidR="003A4782" w:rsidRPr="00742A40">
          <w:rPr>
            <w:rStyle w:val="Hyperlink"/>
          </w:rPr>
          <w:t xml:space="preserve">Protecting the </w:t>
        </w:r>
        <w:r w:rsidR="003A4782">
          <w:rPr>
            <w:rStyle w:val="Hyperlink"/>
          </w:rPr>
          <w:t>E</w:t>
        </w:r>
        <w:r w:rsidR="003A4782" w:rsidRPr="00742A40">
          <w:rPr>
            <w:rStyle w:val="Hyperlink"/>
          </w:rPr>
          <w:t xml:space="preserve">nvironment, Improving </w:t>
        </w:r>
        <w:r w:rsidR="003A4782">
          <w:rPr>
            <w:rStyle w:val="Hyperlink"/>
          </w:rPr>
          <w:t>W</w:t>
        </w:r>
        <w:r w:rsidR="003A4782" w:rsidRPr="00742A40">
          <w:rPr>
            <w:rStyle w:val="Hyperlink"/>
          </w:rPr>
          <w:t xml:space="preserve">ildlife </w:t>
        </w:r>
        <w:r w:rsidR="003A4782">
          <w:rPr>
            <w:rStyle w:val="Hyperlink"/>
          </w:rPr>
          <w:t>H</w:t>
        </w:r>
        <w:r w:rsidR="003A4782" w:rsidRPr="00742A40">
          <w:rPr>
            <w:rStyle w:val="Hyperlink"/>
          </w:rPr>
          <w:t xml:space="preserve">abitat </w:t>
        </w:r>
        <w:r w:rsidR="003A4782">
          <w:rPr>
            <w:rStyle w:val="Hyperlink"/>
          </w:rPr>
          <w:t>C</w:t>
        </w:r>
        <w:r w:rsidR="003A4782" w:rsidRPr="00742A40">
          <w:rPr>
            <w:rStyle w:val="Hyperlink"/>
          </w:rPr>
          <w:t>onnectivity</w:t>
        </w:r>
      </w:hyperlink>
    </w:p>
    <w:p w14:paraId="0C703E99" w14:textId="292AFB98" w:rsidR="00A5126F" w:rsidRPr="003A4782" w:rsidRDefault="00960B16" w:rsidP="0062332F">
      <w:pPr>
        <w:pStyle w:val="ListParagraph"/>
        <w:numPr>
          <w:ilvl w:val="0"/>
          <w:numId w:val="2"/>
        </w:numPr>
        <w:rPr>
          <w:rStyle w:val="Hyperlink"/>
          <w:color w:val="auto"/>
          <w:u w:val="none"/>
        </w:rPr>
      </w:pPr>
      <w:hyperlink r:id="rId14" w:history="1">
        <w:r w:rsidR="00A5126F" w:rsidRPr="00A5126F">
          <w:rPr>
            <w:rStyle w:val="Hyperlink"/>
          </w:rPr>
          <w:t>Executive Order 14.04 Washington Carbon Pollution Reduction and Clean Energy Action</w:t>
        </w:r>
      </w:hyperlink>
    </w:p>
    <w:p w14:paraId="34DCDD54" w14:textId="77777777" w:rsidR="003A22DB" w:rsidRDefault="003A22DB" w:rsidP="0062332F">
      <w:pPr>
        <w:pStyle w:val="Heading1"/>
      </w:pPr>
      <w:r>
        <w:t>Additional resources</w:t>
      </w:r>
    </w:p>
    <w:p w14:paraId="35C411B5" w14:textId="74F527D8" w:rsidR="00376E09" w:rsidRDefault="00960B16" w:rsidP="0062332F">
      <w:pPr>
        <w:pStyle w:val="ListParagraph"/>
        <w:numPr>
          <w:ilvl w:val="0"/>
          <w:numId w:val="4"/>
        </w:numPr>
      </w:pPr>
      <w:hyperlink r:id="rId15" w:history="1">
        <w:r w:rsidR="00376E09" w:rsidRPr="00376E09">
          <w:rPr>
            <w:rStyle w:val="Hyperlink"/>
          </w:rPr>
          <w:t>Environmental Review Toolkit</w:t>
        </w:r>
      </w:hyperlink>
      <w:r w:rsidR="003A4782" w:rsidRPr="003A4782">
        <w:t>,</w:t>
      </w:r>
      <w:r w:rsidR="003A4782">
        <w:t xml:space="preserve"> Federal Highway Administration</w:t>
      </w:r>
      <w:r w:rsidR="003A4782" w:rsidRPr="003A4782">
        <w:t xml:space="preserve"> </w:t>
      </w:r>
      <w:r w:rsidR="003A4782">
        <w:rPr>
          <w:rStyle w:val="Hyperlink"/>
        </w:rPr>
        <w:t xml:space="preserve">  </w:t>
      </w:r>
    </w:p>
    <w:p w14:paraId="3732B5C6" w14:textId="295026A9" w:rsidR="003A4782" w:rsidRDefault="00960B16" w:rsidP="0062332F">
      <w:pPr>
        <w:pStyle w:val="ListParagraph"/>
        <w:numPr>
          <w:ilvl w:val="0"/>
          <w:numId w:val="4"/>
        </w:numPr>
      </w:pPr>
      <w:hyperlink r:id="rId16" w:history="1">
        <w:r w:rsidR="003A4782" w:rsidRPr="003A4782">
          <w:rPr>
            <w:rStyle w:val="Hyperlink"/>
          </w:rPr>
          <w:t>Nature-Based Solutions for Coastal Highway Resilience</w:t>
        </w:r>
      </w:hyperlink>
      <w:r w:rsidR="003A4782" w:rsidRPr="003A4782">
        <w:t>,</w:t>
      </w:r>
      <w:r w:rsidR="003A4782">
        <w:t xml:space="preserve"> Federal Highway Administration</w:t>
      </w:r>
    </w:p>
    <w:p w14:paraId="3DE816EF" w14:textId="77777777" w:rsidR="00932494" w:rsidRDefault="00932494" w:rsidP="0062332F">
      <w:pPr>
        <w:pStyle w:val="Heading1"/>
      </w:pPr>
      <w:r>
        <w:t xml:space="preserve">User </w:t>
      </w:r>
      <w:r w:rsidR="003A22DB">
        <w:t>tips</w:t>
      </w:r>
    </w:p>
    <w:p w14:paraId="0BC4A1EC" w14:textId="49337663" w:rsidR="00DB55FD" w:rsidRPr="00495389" w:rsidRDefault="00DB55FD" w:rsidP="0062332F">
      <w:r>
        <w:t xml:space="preserve">Use environmental information early (i.e., pre-scoping) </w:t>
      </w:r>
      <w:r w:rsidR="00AD65EC">
        <w:t xml:space="preserve">to </w:t>
      </w:r>
      <w:r w:rsidR="00203836">
        <w:t>inform</w:t>
      </w:r>
      <w:r w:rsidR="00AD65EC">
        <w:t xml:space="preserve"> </w:t>
      </w:r>
      <w:r w:rsidR="007A14C0">
        <w:t xml:space="preserve">project </w:t>
      </w:r>
      <w:r>
        <w:t>decision</w:t>
      </w:r>
      <w:r w:rsidR="00AD65EC">
        <w:t>s</w:t>
      </w:r>
      <w:r>
        <w:t>. This will increase buy-in from local communities</w:t>
      </w:r>
      <w:r w:rsidR="005A5A66">
        <w:t xml:space="preserve"> and tribal</w:t>
      </w:r>
      <w:r>
        <w:t xml:space="preserve">, </w:t>
      </w:r>
      <w:r w:rsidR="00203836">
        <w:t xml:space="preserve">local, </w:t>
      </w:r>
      <w:r>
        <w:t xml:space="preserve">federal, and state </w:t>
      </w:r>
      <w:r w:rsidR="005A5A66">
        <w:t xml:space="preserve">land managers and </w:t>
      </w:r>
      <w:r>
        <w:t>permitting agencies</w:t>
      </w:r>
      <w:r w:rsidR="005A5A66">
        <w:t>, which will help</w:t>
      </w:r>
      <w:r>
        <w:t xml:space="preserve"> prevent problems later, including scope change</w:t>
      </w:r>
      <w:r w:rsidR="00AD65EC">
        <w:t xml:space="preserve"> delay</w:t>
      </w:r>
      <w:r>
        <w:t>s.</w:t>
      </w:r>
    </w:p>
    <w:p w14:paraId="11849F12" w14:textId="58610943" w:rsidR="009F6F34" w:rsidRPr="00932494" w:rsidRDefault="009F6F34" w:rsidP="0062332F">
      <w:pPr>
        <w:pStyle w:val="ListParagraph"/>
        <w:numPr>
          <w:ilvl w:val="0"/>
          <w:numId w:val="3"/>
        </w:numPr>
      </w:pPr>
      <w:r w:rsidRPr="00932494">
        <w:t xml:space="preserve">Work with region environmental staff or </w:t>
      </w:r>
      <w:r w:rsidR="00AD65EC">
        <w:t xml:space="preserve">the </w:t>
      </w:r>
      <w:r w:rsidR="000F01A1">
        <w:t xml:space="preserve">Headquarters </w:t>
      </w:r>
      <w:r w:rsidRPr="00932494">
        <w:t>Environmental Services Office</w:t>
      </w:r>
      <w:r>
        <w:t xml:space="preserve"> </w:t>
      </w:r>
      <w:r w:rsidRPr="00932494">
        <w:t>to create baseline info</w:t>
      </w:r>
      <w:r>
        <w:t>rmation</w:t>
      </w:r>
      <w:r w:rsidR="00A6366B">
        <w:t xml:space="preserve"> if an Environmental Review Summary is not yet completed</w:t>
      </w:r>
      <w:r w:rsidRPr="00932494">
        <w:t>. Most</w:t>
      </w:r>
      <w:r>
        <w:t xml:space="preserve"> information is on WSDOT’s</w:t>
      </w:r>
      <w:r w:rsidRPr="00932494">
        <w:t xml:space="preserve"> GIS </w:t>
      </w:r>
      <w:r>
        <w:t>W</w:t>
      </w:r>
      <w:r w:rsidRPr="00932494">
        <w:t>orkbench</w:t>
      </w:r>
      <w:r w:rsidR="00203836">
        <w:t xml:space="preserve">, though it is also important to consult with </w:t>
      </w:r>
      <w:r w:rsidR="00DF2A7C">
        <w:t>other agencies and stakeholders to make sure you have complete environmental information for the areas in which you are working</w:t>
      </w:r>
      <w:r w:rsidRPr="00932494">
        <w:t xml:space="preserve">. </w:t>
      </w:r>
    </w:p>
    <w:p w14:paraId="3322F3B9" w14:textId="6BCA61C6" w:rsidR="000F01A1" w:rsidRDefault="00A6366B" w:rsidP="0062332F">
      <w:pPr>
        <w:pStyle w:val="ListParagraph"/>
        <w:numPr>
          <w:ilvl w:val="0"/>
          <w:numId w:val="3"/>
        </w:numPr>
      </w:pPr>
      <w:r>
        <w:t xml:space="preserve">Consider key areas of interest related to environmental </w:t>
      </w:r>
      <w:r w:rsidR="000F01A1">
        <w:t xml:space="preserve">compliance (e.g. Endangered Species Act including fish passage; Section 106 cultural and historic resources; Section 4f public parks, recreation, wildlife refuges and historic properties; and wetlands). </w:t>
      </w:r>
    </w:p>
    <w:p w14:paraId="27D74231" w14:textId="6D34BC08" w:rsidR="009F6F34" w:rsidRPr="00932494" w:rsidRDefault="000F01A1" w:rsidP="0062332F">
      <w:pPr>
        <w:pStyle w:val="ListParagraph"/>
        <w:numPr>
          <w:ilvl w:val="0"/>
          <w:numId w:val="3"/>
        </w:numPr>
      </w:pPr>
      <w:r>
        <w:t xml:space="preserve">Document </w:t>
      </w:r>
      <w:r w:rsidR="009F6F34" w:rsidRPr="00932494">
        <w:t xml:space="preserve">the environmental assets </w:t>
      </w:r>
      <w:r w:rsidR="009F6F34">
        <w:t>WSDOT must</w:t>
      </w:r>
      <w:r w:rsidR="009F6F34" w:rsidRPr="00932494">
        <w:t xml:space="preserve"> maintain</w:t>
      </w:r>
      <w:r w:rsidR="00FE7C13">
        <w:t xml:space="preserve"> and protect during a project</w:t>
      </w:r>
      <w:r w:rsidR="009F6F34">
        <w:t xml:space="preserve"> (i.e., </w:t>
      </w:r>
      <w:r w:rsidR="009F6F34" w:rsidRPr="00932494">
        <w:t xml:space="preserve">noise walls, </w:t>
      </w:r>
      <w:r w:rsidR="00FE7C13">
        <w:t>wetland</w:t>
      </w:r>
      <w:r w:rsidR="00B61DD2">
        <w:t xml:space="preserve"> mitigation sites, </w:t>
      </w:r>
      <w:r w:rsidR="009F6F34" w:rsidRPr="00932494">
        <w:t>storm</w:t>
      </w:r>
      <w:r>
        <w:t xml:space="preserve"> </w:t>
      </w:r>
      <w:r w:rsidR="009F6F34" w:rsidRPr="00932494">
        <w:t>water facilities,</w:t>
      </w:r>
      <w:r w:rsidR="009F6F34">
        <w:t xml:space="preserve"> </w:t>
      </w:r>
      <w:r w:rsidR="009F6F34" w:rsidRPr="00932494">
        <w:t>fish and wildlife habitat crossing structures</w:t>
      </w:r>
      <w:r w:rsidR="009F6F34">
        <w:t>)</w:t>
      </w:r>
      <w:r w:rsidR="009F6F34" w:rsidRPr="00932494">
        <w:t xml:space="preserve">. </w:t>
      </w:r>
    </w:p>
    <w:p w14:paraId="3B73623E" w14:textId="77777777" w:rsidR="000F01A1" w:rsidRDefault="000F01A1" w:rsidP="0062332F">
      <w:pPr>
        <w:pStyle w:val="ListParagraph"/>
        <w:numPr>
          <w:ilvl w:val="0"/>
          <w:numId w:val="3"/>
        </w:numPr>
      </w:pPr>
      <w:r>
        <w:t xml:space="preserve">Create a </w:t>
      </w:r>
      <w:r w:rsidR="009F6F34" w:rsidRPr="00932494">
        <w:t>list of stakeholders</w:t>
      </w:r>
      <w:r>
        <w:t xml:space="preserve"> </w:t>
      </w:r>
      <w:r w:rsidR="009F6F34" w:rsidRPr="00932494">
        <w:t xml:space="preserve">who might </w:t>
      </w:r>
      <w:r>
        <w:t>work with WSDOT</w:t>
      </w:r>
      <w:r w:rsidR="009F6F34" w:rsidRPr="00932494">
        <w:t xml:space="preserve"> on </w:t>
      </w:r>
      <w:r>
        <w:t xml:space="preserve">environmental protection, clean-up and/or mitigation. </w:t>
      </w:r>
    </w:p>
    <w:p w14:paraId="6172B047" w14:textId="3DA14CB1" w:rsidR="009F6F34" w:rsidRDefault="009F6F34" w:rsidP="0062332F">
      <w:pPr>
        <w:pStyle w:val="ListParagraph"/>
        <w:numPr>
          <w:ilvl w:val="0"/>
          <w:numId w:val="3"/>
        </w:numPr>
      </w:pPr>
      <w:r>
        <w:t>Review</w:t>
      </w:r>
      <w:r w:rsidRPr="00932494">
        <w:t xml:space="preserve"> </w:t>
      </w:r>
      <w:r w:rsidR="00B61DD2">
        <w:t xml:space="preserve">existing </w:t>
      </w:r>
      <w:r w:rsidRPr="00932494">
        <w:t>environmental studies for your project area</w:t>
      </w:r>
      <w:r>
        <w:t>. S</w:t>
      </w:r>
      <w:r w:rsidRPr="00932494">
        <w:t xml:space="preserve">tudies </w:t>
      </w:r>
      <w:r>
        <w:t xml:space="preserve">by </w:t>
      </w:r>
      <w:r w:rsidRPr="00932494">
        <w:t>WSDOT and natural resources agencies can help identify opportunities and potential mitigation options.</w:t>
      </w:r>
    </w:p>
    <w:p w14:paraId="6E1812F2" w14:textId="77777777" w:rsidR="00161026" w:rsidRDefault="00161026" w:rsidP="0062332F">
      <w:pPr>
        <w:pStyle w:val="ListParagraph"/>
        <w:numPr>
          <w:ilvl w:val="0"/>
          <w:numId w:val="3"/>
        </w:numPr>
      </w:pPr>
      <w:r>
        <w:lastRenderedPageBreak/>
        <w:t>Consider direct, indirect (or secondary) and cumulative effects, including effects on climate change.</w:t>
      </w:r>
    </w:p>
    <w:p w14:paraId="2C9BAE46" w14:textId="77777777" w:rsidR="00370453" w:rsidRDefault="00370453" w:rsidP="0062332F">
      <w:pPr>
        <w:pStyle w:val="ListParagraph"/>
        <w:numPr>
          <w:ilvl w:val="0"/>
          <w:numId w:val="3"/>
        </w:numPr>
      </w:pPr>
      <w:r>
        <w:t xml:space="preserve">Take steps to ensure long-term interests are met, despite pressures to focus on near-term interests. </w:t>
      </w:r>
    </w:p>
    <w:p w14:paraId="2ED77CA4" w14:textId="77777777" w:rsidR="00370453" w:rsidRPr="00956EE9" w:rsidRDefault="00370453" w:rsidP="00956EE9">
      <w:pPr>
        <w:pStyle w:val="Heading2"/>
      </w:pPr>
      <w:r w:rsidRPr="00956EE9">
        <w:t>Environmental justice and inclusion</w:t>
      </w:r>
    </w:p>
    <w:p w14:paraId="1BD55FF2" w14:textId="19217486" w:rsidR="00DB55FD" w:rsidRDefault="00DB55FD" w:rsidP="0062332F">
      <w:r>
        <w:t>Ensur</w:t>
      </w:r>
      <w:r w:rsidR="009F6F34">
        <w:t xml:space="preserve">e </w:t>
      </w:r>
      <w:r w:rsidR="004A1532">
        <w:t xml:space="preserve">the environmental process and decisions made account for </w:t>
      </w:r>
      <w:r>
        <w:t xml:space="preserve">environmental justice and </w:t>
      </w:r>
      <w:r w:rsidR="00370453">
        <w:t>inclusion</w:t>
      </w:r>
      <w:r w:rsidR="009F6F34">
        <w:t xml:space="preserve">. </w:t>
      </w:r>
      <w:r w:rsidR="00370453">
        <w:t>E</w:t>
      </w:r>
      <w:r>
        <w:t>nsur</w:t>
      </w:r>
      <w:r w:rsidR="009F6F34">
        <w:t>e</w:t>
      </w:r>
      <w:r>
        <w:t xml:space="preserve"> </w:t>
      </w:r>
      <w:r w:rsidR="009F6F34">
        <w:t xml:space="preserve">people from historically underrepresented populations participate in the </w:t>
      </w:r>
      <w:r w:rsidR="00370453">
        <w:t xml:space="preserve">planning and </w:t>
      </w:r>
      <w:r w:rsidR="004A1532">
        <w:t xml:space="preserve">early </w:t>
      </w:r>
      <w:r w:rsidR="00370453">
        <w:t xml:space="preserve">design </w:t>
      </w:r>
      <w:r w:rsidR="009F6F34">
        <w:t xml:space="preserve">process and </w:t>
      </w:r>
      <w:r w:rsidR="00370453">
        <w:t>influence</w:t>
      </w:r>
      <w:r w:rsidR="009F6F34">
        <w:t xml:space="preserve"> decisions. </w:t>
      </w:r>
      <w:r w:rsidR="00370453">
        <w:t>D</w:t>
      </w:r>
      <w:r>
        <w:t>ocument what you heard and how it influenced the outcome.</w:t>
      </w:r>
      <w:r w:rsidR="006E1B7A">
        <w:t xml:space="preserve"> Identify and consider priority populations, the origins and destinations they frequent and the services they use in design decisions.    </w:t>
      </w:r>
    </w:p>
    <w:p w14:paraId="63CE7B83" w14:textId="77777777" w:rsidR="00370453" w:rsidRDefault="00370453" w:rsidP="00956EE9">
      <w:pPr>
        <w:pStyle w:val="Heading2"/>
      </w:pPr>
      <w:r>
        <w:t>Energy efficiency</w:t>
      </w:r>
    </w:p>
    <w:p w14:paraId="03653E10" w14:textId="09DCEDBB" w:rsidR="00E5379C" w:rsidRPr="00E5379C" w:rsidRDefault="00E5379C" w:rsidP="0062332F">
      <w:r>
        <w:t xml:space="preserve">Design for energy efficiency and reduced petroleum use. </w:t>
      </w:r>
      <w:r w:rsidR="009A694E">
        <w:t>In the planning phase, incorporate multimodal solutions that reduce energy consumption relative to the use of single occupancy vehicles. In the design phase, e</w:t>
      </w:r>
      <w:r>
        <w:t>xamples include LED lighting</w:t>
      </w:r>
      <w:r w:rsidR="004A1532">
        <w:t>, lighting controls</w:t>
      </w:r>
      <w:r w:rsidR="009A694E">
        <w:t xml:space="preserve"> and </w:t>
      </w:r>
      <w:r>
        <w:t>electric vehicle charging stations</w:t>
      </w:r>
      <w:r w:rsidR="009A694E">
        <w:t>.</w:t>
      </w:r>
    </w:p>
    <w:p w14:paraId="5E0AADBF" w14:textId="77777777" w:rsidR="00370453" w:rsidRDefault="00370453" w:rsidP="00956EE9">
      <w:pPr>
        <w:pStyle w:val="Heading2"/>
      </w:pPr>
      <w:r>
        <w:t>Reduc</w:t>
      </w:r>
      <w:r w:rsidR="00AF057B">
        <w:t>ed</w:t>
      </w:r>
      <w:r>
        <w:t xml:space="preserve"> pollution</w:t>
      </w:r>
    </w:p>
    <w:p w14:paraId="64FA705C" w14:textId="77777777" w:rsidR="00A5126F" w:rsidRDefault="00A5126F" w:rsidP="0062332F">
      <w:r>
        <w:t xml:space="preserve">Ensure that federal funding and approval goes to transportation activities that are consistent with air quality goals (transportation conformity) in designated nonattainment and maintenance areas. In addition, ensure that plans and projects support state direction to reduce greenhouse gas emissions. </w:t>
      </w:r>
    </w:p>
    <w:p w14:paraId="3D114CBD" w14:textId="6600B74D" w:rsidR="00A5126F" w:rsidRDefault="00A5126F" w:rsidP="0062332F">
      <w:r>
        <w:t xml:space="preserve">When working on congestion relief projects and considering greenhouse gas emissions, analyze both the positive effects that may result from improved traffic flow and mode shift and the detrimental effects that result from increased vehicle trip making. </w:t>
      </w:r>
    </w:p>
    <w:p w14:paraId="5AB87298" w14:textId="5BA7C955" w:rsidR="00725342" w:rsidRPr="00725342" w:rsidRDefault="00725342" w:rsidP="0062332F">
      <w:r>
        <w:t xml:space="preserve">Design for reduced emissions by providing for lower-carbon modes like walking, bicycling, transit and vanpools. </w:t>
      </w:r>
      <w:r w:rsidR="00E5379C">
        <w:t xml:space="preserve">Examples include </w:t>
      </w:r>
      <w:r w:rsidR="00AE3FFE">
        <w:t>shared use paths, bicycle lanes,</w:t>
      </w:r>
      <w:r w:rsidR="002D6E84">
        <w:t xml:space="preserve"> </w:t>
      </w:r>
      <w:r w:rsidR="00AE3FFE">
        <w:t xml:space="preserve">and </w:t>
      </w:r>
      <w:r w:rsidR="00E5379C">
        <w:t xml:space="preserve">park and ride lots, </w:t>
      </w:r>
      <w:r w:rsidR="002D6E84">
        <w:t>coordinat</w:t>
      </w:r>
      <w:r w:rsidR="00AE3FFE">
        <w:t>ed</w:t>
      </w:r>
      <w:r w:rsidR="002D6E84">
        <w:t xml:space="preserve"> signal systems, transit signal priority at traffic signals, </w:t>
      </w:r>
      <w:r w:rsidR="009A694E">
        <w:t xml:space="preserve">traffic calming, </w:t>
      </w:r>
      <w:r w:rsidR="00AE3FFE">
        <w:t xml:space="preserve">and roundabouts. </w:t>
      </w:r>
    </w:p>
    <w:p w14:paraId="711114DF" w14:textId="608785A0" w:rsidR="00370453" w:rsidRDefault="00250FC9" w:rsidP="00956EE9">
      <w:pPr>
        <w:pStyle w:val="Heading2"/>
      </w:pPr>
      <w:r>
        <w:t>R</w:t>
      </w:r>
      <w:r w:rsidR="00370453">
        <w:t>esilienc</w:t>
      </w:r>
      <w:r>
        <w:t>y</w:t>
      </w:r>
    </w:p>
    <w:p w14:paraId="375A9F2E" w14:textId="3AE41991" w:rsidR="00161026" w:rsidRPr="00161026" w:rsidRDefault="00A6366B" w:rsidP="0062332F">
      <w:r>
        <w:t xml:space="preserve">WSDOT defines resilience as the ability to prepare for and adapt to changing conditions and withstand and recover rapidly from disruptions. </w:t>
      </w:r>
      <w:r w:rsidR="00725342">
        <w:t>Design for</w:t>
      </w:r>
      <w:r w:rsidR="00161026">
        <w:t xml:space="preserve"> threats like </w:t>
      </w:r>
      <w:r>
        <w:t xml:space="preserve">sea-level rise, wildfires, drought, </w:t>
      </w:r>
      <w:r w:rsidR="00250FC9">
        <w:t>flooding</w:t>
      </w:r>
      <w:r>
        <w:t xml:space="preserve">, high winds, </w:t>
      </w:r>
      <w:r w:rsidR="00161026">
        <w:t>earthquakes,</w:t>
      </w:r>
      <w:r w:rsidR="00250FC9" w:rsidDel="00250FC9">
        <w:t xml:space="preserve"> </w:t>
      </w:r>
      <w:r w:rsidR="00250FC9">
        <w:t xml:space="preserve">mudslides and </w:t>
      </w:r>
      <w:r w:rsidR="00161026">
        <w:t>rockslides</w:t>
      </w:r>
      <w:r w:rsidR="00250FC9">
        <w:t>.</w:t>
      </w:r>
      <w:r w:rsidR="00161026">
        <w:t xml:space="preserve"> </w:t>
      </w:r>
      <w:r w:rsidR="004E08DE">
        <w:t xml:space="preserve"> </w:t>
      </w:r>
    </w:p>
    <w:p w14:paraId="2A997E68" w14:textId="77777777" w:rsidR="003A22DB" w:rsidRDefault="003A22DB" w:rsidP="0062332F">
      <w:pPr>
        <w:pStyle w:val="Heading1"/>
      </w:pPr>
      <w:r>
        <w:t>Where to get help</w:t>
      </w:r>
    </w:p>
    <w:p w14:paraId="5D931553" w14:textId="2F1331CC" w:rsidR="003A22DB" w:rsidRPr="00932494" w:rsidRDefault="006278D4" w:rsidP="0062332F">
      <w:r>
        <w:t>Y</w:t>
      </w:r>
      <w:r w:rsidR="003A22DB" w:rsidRPr="00932494">
        <w:t>our region</w:t>
      </w:r>
      <w:r>
        <w:t>’s</w:t>
      </w:r>
      <w:r w:rsidR="003A22DB" w:rsidRPr="00932494">
        <w:t xml:space="preserve"> environmental staff</w:t>
      </w:r>
      <w:r w:rsidR="009A694E">
        <w:t xml:space="preserve"> and the Headquarters Environmental Services Office</w:t>
      </w:r>
      <w:r w:rsidR="00FA2198">
        <w:t>.</w:t>
      </w:r>
      <w:r w:rsidR="009A694E">
        <w:t xml:space="preserve"> </w:t>
      </w:r>
    </w:p>
    <w:sectPr w:rsidR="003A22DB" w:rsidRPr="00932494" w:rsidSect="006454F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FBD96" w14:textId="77777777" w:rsidR="00960B16" w:rsidRDefault="00960B16" w:rsidP="0062332F">
      <w:r>
        <w:separator/>
      </w:r>
    </w:p>
  </w:endnote>
  <w:endnote w:type="continuationSeparator" w:id="0">
    <w:p w14:paraId="51977369" w14:textId="77777777" w:rsidR="00960B16" w:rsidRDefault="00960B16" w:rsidP="0062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8BC58" w14:textId="77777777" w:rsidR="00E77FB9" w:rsidRDefault="00E77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795781"/>
      <w:docPartObj>
        <w:docPartGallery w:val="Page Numbers (Bottom of Page)"/>
        <w:docPartUnique/>
      </w:docPartObj>
    </w:sdtPr>
    <w:sdtEndPr>
      <w:rPr>
        <w:noProof/>
      </w:rPr>
    </w:sdtEndPr>
    <w:sdtContent>
      <w:p w14:paraId="14764760" w14:textId="3D85A1E7" w:rsidR="003A22DB" w:rsidRDefault="00E77FB9" w:rsidP="0062332F">
        <w:pPr>
          <w:pStyle w:val="Footer"/>
        </w:pPr>
        <w:r w:rsidRPr="00E77FB9">
          <w:rPr>
            <w:rStyle w:val="IntenseEmphasis"/>
            <w:noProof/>
          </w:rPr>
          <mc:AlternateContent>
            <mc:Choice Requires="wpg">
              <w:drawing>
                <wp:anchor distT="0" distB="0" distL="114300" distR="114300" simplePos="0" relativeHeight="251659264" behindDoc="1" locked="0" layoutInCell="1" allowOverlap="1" wp14:anchorId="637EAFE6" wp14:editId="5D74861F">
                  <wp:simplePos x="0" y="0"/>
                  <wp:positionH relativeFrom="page">
                    <wp:posOffset>914400</wp:posOffset>
                  </wp:positionH>
                  <wp:positionV relativeFrom="page">
                    <wp:posOffset>9288145</wp:posOffset>
                  </wp:positionV>
                  <wp:extent cx="6858000" cy="1270"/>
                  <wp:effectExtent l="0" t="0" r="19050" b="177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540" y="741"/>
                            <a:chExt cx="11161" cy="2"/>
                          </a:xfrm>
                        </wpg:grpSpPr>
                        <wps:wsp>
                          <wps:cNvPr id="8" name="Freeform 8"/>
                          <wps:cNvSpPr>
                            <a:spLocks/>
                          </wps:cNvSpPr>
                          <wps:spPr bwMode="auto">
                            <a:xfrm>
                              <a:off x="540" y="741"/>
                              <a:ext cx="11161" cy="2"/>
                            </a:xfrm>
                            <a:custGeom>
                              <a:avLst/>
                              <a:gdLst>
                                <a:gd name="T0" fmla="+- 0 540 540"/>
                                <a:gd name="T1" fmla="*/ T0 w 11161"/>
                                <a:gd name="T2" fmla="+- 0 11701 540"/>
                                <a:gd name="T3" fmla="*/ T2 w 11161"/>
                              </a:gdLst>
                              <a:ahLst/>
                              <a:cxnLst>
                                <a:cxn ang="0">
                                  <a:pos x="T1" y="0"/>
                                </a:cxn>
                                <a:cxn ang="0">
                                  <a:pos x="T3" y="0"/>
                                </a:cxn>
                              </a:cxnLst>
                              <a:rect l="0" t="0" r="r" b="b"/>
                              <a:pathLst>
                                <a:path w="11161">
                                  <a:moveTo>
                                    <a:pt x="0" y="0"/>
                                  </a:moveTo>
                                  <a:lnTo>
                                    <a:pt x="11161" y="0"/>
                                  </a:lnTo>
                                </a:path>
                              </a:pathLst>
                            </a:custGeom>
                            <a:noFill/>
                            <a:ln w="6350">
                              <a:solidFill>
                                <a:srgbClr val="02AF4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70DD7" id="Group 5" o:spid="_x0000_s1026" style="position:absolute;margin-left:1in;margin-top:731.35pt;width:540pt;height:.1pt;z-index:-251657216;mso-position-horizontal-relative:page;mso-position-vertical-relative:page" coordorigin="540,741" coordsize="11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">
                  <v:shape id="Freeform 8" o:spid="_x0000_s1027" style="position:absolute;left:540;top:741;width:11161;height:2;visibility:visible;mso-wrap-style:square;v-text-anchor:top" coordsize="11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" path="m,l11161,e" filled="f" strokecolor="#02af4b" strokeweight=".5pt">
                    <v:path arrowok="t" o:connecttype="custom" o:connectlocs="0,0;11161,0" o:connectangles="0,0"/>
                  </v:shape>
                  <w10:wrap anchorx="page" anchory="page"/>
                </v:group>
              </w:pict>
            </mc:Fallback>
          </mc:AlternateContent>
        </w:r>
        <w:r w:rsidR="003A22DB" w:rsidRPr="00E77FB9">
          <w:rPr>
            <w:rStyle w:val="IntenseEmphasis"/>
            <w:noProof/>
          </w:rPr>
          <w:fldChar w:fldCharType="begin"/>
        </w:r>
        <w:r w:rsidR="003A22DB" w:rsidRPr="00E77FB9">
          <w:rPr>
            <w:rStyle w:val="IntenseEmphasis"/>
            <w:noProof/>
          </w:rPr>
          <w:instrText xml:space="preserve"> PAGE   \* MERGEFORMAT </w:instrText>
        </w:r>
        <w:r w:rsidR="003A22DB" w:rsidRPr="00E77FB9">
          <w:rPr>
            <w:rStyle w:val="IntenseEmphasis"/>
            <w:noProof/>
          </w:rPr>
          <w:fldChar w:fldCharType="separate"/>
        </w:r>
        <w:r w:rsidR="00935A46">
          <w:rPr>
            <w:rStyle w:val="IntenseEmphasis"/>
            <w:noProof/>
          </w:rPr>
          <w:t>1</w:t>
        </w:r>
        <w:r w:rsidR="003A22DB" w:rsidRPr="00E77FB9">
          <w:rPr>
            <w:rStyle w:val="IntenseEmphasi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1B9B2" w14:textId="77777777" w:rsidR="00E77FB9" w:rsidRDefault="00E77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966E7" w14:textId="77777777" w:rsidR="00960B16" w:rsidRDefault="00960B16" w:rsidP="0062332F">
      <w:r>
        <w:separator/>
      </w:r>
    </w:p>
  </w:footnote>
  <w:footnote w:type="continuationSeparator" w:id="0">
    <w:p w14:paraId="3F062364" w14:textId="77777777" w:rsidR="00960B16" w:rsidRDefault="00960B16" w:rsidP="0062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0AC7" w14:textId="77777777" w:rsidR="00E77FB9" w:rsidRDefault="00E77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0F0A7" w14:textId="0816E0DE" w:rsidR="003A22DB" w:rsidRDefault="008805E6" w:rsidP="0062332F">
    <w:pPr>
      <w:pStyle w:val="Header"/>
    </w:pPr>
    <w:r w:rsidRPr="006B3F27">
      <w:rPr>
        <w:noProof/>
      </w:rPr>
      <w:drawing>
        <wp:inline distT="0" distB="0" distL="0" distR="0" wp14:anchorId="3094E942" wp14:editId="5BC55421">
          <wp:extent cx="1868625" cy="4412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DOT-acronym-grn.png"/>
                  <pic:cNvPicPr/>
                </pic:nvPicPr>
                <pic:blipFill>
                  <a:blip r:embed="rId1">
                    <a:extLst>
                      <a:ext uri="{28A0092B-C50C-407E-A947-70E740481C1C}">
                        <a14:useLocalDpi xmlns:a14="http://schemas.microsoft.com/office/drawing/2010/main" val="0"/>
                      </a:ext>
                    </a:extLst>
                  </a:blip>
                  <a:stretch>
                    <a:fillRect/>
                  </a:stretch>
                </pic:blipFill>
                <pic:spPr>
                  <a:xfrm>
                    <a:off x="0" y="0"/>
                    <a:ext cx="1868625" cy="441251"/>
                  </a:xfrm>
                  <a:prstGeom prst="rect">
                    <a:avLst/>
                  </a:prstGeom>
                </pic:spPr>
              </pic:pic>
            </a:graphicData>
          </a:graphic>
        </wp:inline>
      </w:drawing>
    </w:r>
  </w:p>
  <w:p w14:paraId="70BD689B" w14:textId="188A9E94" w:rsidR="008805E6" w:rsidRDefault="008805E6" w:rsidP="0062332F">
    <w:pPr>
      <w:pStyle w:val="Header"/>
      <w:rPr>
        <w:rStyle w:val="IntenseEmphasis"/>
      </w:rPr>
    </w:pPr>
    <w:r>
      <w:rPr>
        <w:rStyle w:val="IntenseEmphasis"/>
        <w:rFonts w:hint="cs"/>
      </w:rPr>
      <w:t>Planning and design tips</w:t>
    </w:r>
  </w:p>
  <w:p w14:paraId="18F264C4" w14:textId="77777777" w:rsidR="008805E6" w:rsidRPr="008805E6" w:rsidRDefault="008805E6" w:rsidP="006233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2B601" w14:textId="77777777" w:rsidR="00E77FB9" w:rsidRDefault="00E77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20CA1"/>
    <w:multiLevelType w:val="hybridMultilevel"/>
    <w:tmpl w:val="1B5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635092"/>
    <w:multiLevelType w:val="hybridMultilevel"/>
    <w:tmpl w:val="7240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94DA0"/>
    <w:multiLevelType w:val="hybridMultilevel"/>
    <w:tmpl w:val="6636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DD4E4F"/>
    <w:multiLevelType w:val="hybridMultilevel"/>
    <w:tmpl w:val="8CC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94"/>
    <w:rsid w:val="000B4A33"/>
    <w:rsid w:val="000E4C22"/>
    <w:rsid w:val="000E7132"/>
    <w:rsid w:val="000F01A1"/>
    <w:rsid w:val="00100369"/>
    <w:rsid w:val="001047E3"/>
    <w:rsid w:val="00161026"/>
    <w:rsid w:val="00182EFF"/>
    <w:rsid w:val="00203836"/>
    <w:rsid w:val="002157B7"/>
    <w:rsid w:val="00250FC9"/>
    <w:rsid w:val="002D26F5"/>
    <w:rsid w:val="002D6E84"/>
    <w:rsid w:val="00337588"/>
    <w:rsid w:val="00357AC2"/>
    <w:rsid w:val="00370453"/>
    <w:rsid w:val="00376E09"/>
    <w:rsid w:val="003A22DB"/>
    <w:rsid w:val="003A25F3"/>
    <w:rsid w:val="003A4782"/>
    <w:rsid w:val="00452971"/>
    <w:rsid w:val="0047600B"/>
    <w:rsid w:val="00481D1D"/>
    <w:rsid w:val="004A1532"/>
    <w:rsid w:val="004A5617"/>
    <w:rsid w:val="004E08DE"/>
    <w:rsid w:val="00526CE0"/>
    <w:rsid w:val="005700F5"/>
    <w:rsid w:val="00580624"/>
    <w:rsid w:val="005A5A66"/>
    <w:rsid w:val="0062332F"/>
    <w:rsid w:val="006278D4"/>
    <w:rsid w:val="006454FB"/>
    <w:rsid w:val="0068655A"/>
    <w:rsid w:val="006E1B7A"/>
    <w:rsid w:val="006F0FC5"/>
    <w:rsid w:val="00725342"/>
    <w:rsid w:val="00742A40"/>
    <w:rsid w:val="007A14C0"/>
    <w:rsid w:val="007B2512"/>
    <w:rsid w:val="00845B0A"/>
    <w:rsid w:val="00853F12"/>
    <w:rsid w:val="008805E6"/>
    <w:rsid w:val="0089267C"/>
    <w:rsid w:val="008C70B5"/>
    <w:rsid w:val="008D3855"/>
    <w:rsid w:val="008E1396"/>
    <w:rsid w:val="009034B5"/>
    <w:rsid w:val="00914316"/>
    <w:rsid w:val="00932494"/>
    <w:rsid w:val="00935A46"/>
    <w:rsid w:val="00956EE9"/>
    <w:rsid w:val="00960B16"/>
    <w:rsid w:val="00972AC8"/>
    <w:rsid w:val="009A694E"/>
    <w:rsid w:val="009F6F34"/>
    <w:rsid w:val="00A35A6D"/>
    <w:rsid w:val="00A5126F"/>
    <w:rsid w:val="00A6366B"/>
    <w:rsid w:val="00AD552A"/>
    <w:rsid w:val="00AD65EC"/>
    <w:rsid w:val="00AE3FFE"/>
    <w:rsid w:val="00AF057B"/>
    <w:rsid w:val="00B61DD2"/>
    <w:rsid w:val="00C44891"/>
    <w:rsid w:val="00C93CC7"/>
    <w:rsid w:val="00CB0DDC"/>
    <w:rsid w:val="00DB55FD"/>
    <w:rsid w:val="00DF2A7C"/>
    <w:rsid w:val="00E021CD"/>
    <w:rsid w:val="00E35280"/>
    <w:rsid w:val="00E5379C"/>
    <w:rsid w:val="00E75988"/>
    <w:rsid w:val="00E77FB9"/>
    <w:rsid w:val="00EE2483"/>
    <w:rsid w:val="00EE74B1"/>
    <w:rsid w:val="00F569A1"/>
    <w:rsid w:val="00FA2198"/>
    <w:rsid w:val="00FE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242E"/>
  <w15:chartTrackingRefBased/>
  <w15:docId w15:val="{BF59A689-01F0-4430-A0AE-F821D1B9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32F"/>
    <w:rPr>
      <w:rFonts w:ascii="Arial" w:hAnsi="Arial"/>
      <w:color w:val="000000" w:themeColor="text1"/>
    </w:rPr>
  </w:style>
  <w:style w:type="paragraph" w:styleId="Heading1">
    <w:name w:val="heading 1"/>
    <w:basedOn w:val="Normal"/>
    <w:next w:val="Normal"/>
    <w:link w:val="Heading1Char"/>
    <w:uiPriority w:val="9"/>
    <w:qFormat/>
    <w:rsid w:val="008805E6"/>
    <w:pPr>
      <w:keepNext/>
      <w:keepLines/>
      <w:spacing w:before="240" w:after="0"/>
      <w:outlineLvl w:val="0"/>
    </w:pPr>
    <w:rPr>
      <w:rFonts w:eastAsiaTheme="majorEastAsia" w:cstheme="majorBidi"/>
      <w:b/>
      <w:color w:val="454541"/>
      <w:sz w:val="32"/>
      <w:szCs w:val="32"/>
    </w:rPr>
  </w:style>
  <w:style w:type="paragraph" w:styleId="Heading2">
    <w:name w:val="heading 2"/>
    <w:basedOn w:val="Normal"/>
    <w:next w:val="Normal"/>
    <w:link w:val="Heading2Char"/>
    <w:uiPriority w:val="9"/>
    <w:unhideWhenUsed/>
    <w:qFormat/>
    <w:rsid w:val="00956EE9"/>
    <w:pPr>
      <w:keepNext/>
      <w:keepLines/>
      <w:spacing w:before="40" w:after="0"/>
      <w:outlineLvl w:val="1"/>
    </w:pPr>
    <w:rPr>
      <w:rFonts w:eastAsiaTheme="majorEastAsia" w:cstheme="majorBidi"/>
      <w:color w:val="3295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5E6"/>
    <w:rPr>
      <w:rFonts w:ascii="Arial" w:eastAsiaTheme="majorEastAsia" w:hAnsi="Arial" w:cstheme="majorBidi"/>
      <w:b/>
      <w:color w:val="454541"/>
      <w:sz w:val="32"/>
      <w:szCs w:val="32"/>
    </w:rPr>
  </w:style>
  <w:style w:type="paragraph" w:styleId="Title">
    <w:name w:val="Title"/>
    <w:basedOn w:val="Normal"/>
    <w:next w:val="Normal"/>
    <w:link w:val="TitleChar"/>
    <w:uiPriority w:val="10"/>
    <w:qFormat/>
    <w:rsid w:val="008805E6"/>
    <w:pPr>
      <w:spacing w:after="0" w:line="240" w:lineRule="auto"/>
      <w:contextualSpacing/>
    </w:pPr>
    <w:rPr>
      <w:rFonts w:eastAsiaTheme="majorEastAsia" w:cstheme="majorBidi"/>
      <w:b/>
      <w:color w:val="329580"/>
      <w:spacing w:val="-10"/>
      <w:kern w:val="28"/>
      <w:sz w:val="56"/>
      <w:szCs w:val="56"/>
    </w:rPr>
  </w:style>
  <w:style w:type="character" w:customStyle="1" w:styleId="TitleChar">
    <w:name w:val="Title Char"/>
    <w:basedOn w:val="DefaultParagraphFont"/>
    <w:link w:val="Title"/>
    <w:uiPriority w:val="10"/>
    <w:rsid w:val="008805E6"/>
    <w:rPr>
      <w:rFonts w:ascii="Arial" w:eastAsiaTheme="majorEastAsia" w:hAnsi="Arial" w:cstheme="majorBidi"/>
      <w:b/>
      <w:color w:val="329580"/>
      <w:spacing w:val="-10"/>
      <w:kern w:val="28"/>
      <w:sz w:val="56"/>
      <w:szCs w:val="56"/>
    </w:rPr>
  </w:style>
  <w:style w:type="paragraph" w:styleId="ListParagraph">
    <w:name w:val="List Paragraph"/>
    <w:basedOn w:val="Normal"/>
    <w:uiPriority w:val="34"/>
    <w:qFormat/>
    <w:rsid w:val="00932494"/>
    <w:pPr>
      <w:ind w:left="720"/>
      <w:contextualSpacing/>
    </w:pPr>
  </w:style>
  <w:style w:type="character" w:styleId="Hyperlink">
    <w:name w:val="Hyperlink"/>
    <w:basedOn w:val="DefaultParagraphFont"/>
    <w:uiPriority w:val="99"/>
    <w:unhideWhenUsed/>
    <w:rsid w:val="003A22DB"/>
    <w:rPr>
      <w:color w:val="0563C1" w:themeColor="hyperlink"/>
      <w:u w:val="single"/>
    </w:rPr>
  </w:style>
  <w:style w:type="paragraph" w:styleId="Header">
    <w:name w:val="header"/>
    <w:basedOn w:val="Normal"/>
    <w:link w:val="HeaderChar"/>
    <w:uiPriority w:val="99"/>
    <w:unhideWhenUsed/>
    <w:rsid w:val="003A2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2DB"/>
  </w:style>
  <w:style w:type="paragraph" w:styleId="Footer">
    <w:name w:val="footer"/>
    <w:basedOn w:val="Normal"/>
    <w:link w:val="FooterChar"/>
    <w:uiPriority w:val="99"/>
    <w:unhideWhenUsed/>
    <w:rsid w:val="003A2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2DB"/>
  </w:style>
  <w:style w:type="character" w:customStyle="1" w:styleId="Heading2Char">
    <w:name w:val="Heading 2 Char"/>
    <w:basedOn w:val="DefaultParagraphFont"/>
    <w:link w:val="Heading2"/>
    <w:uiPriority w:val="9"/>
    <w:rsid w:val="00956EE9"/>
    <w:rPr>
      <w:rFonts w:ascii="Arial" w:eastAsiaTheme="majorEastAsia" w:hAnsi="Arial" w:cstheme="majorBidi"/>
      <w:color w:val="329580"/>
      <w:sz w:val="28"/>
      <w:szCs w:val="26"/>
    </w:rPr>
  </w:style>
  <w:style w:type="character" w:styleId="FollowedHyperlink">
    <w:name w:val="FollowedHyperlink"/>
    <w:basedOn w:val="DefaultParagraphFont"/>
    <w:uiPriority w:val="99"/>
    <w:semiHidden/>
    <w:unhideWhenUsed/>
    <w:rsid w:val="00452971"/>
    <w:rPr>
      <w:color w:val="954F72" w:themeColor="followedHyperlink"/>
      <w:u w:val="single"/>
    </w:rPr>
  </w:style>
  <w:style w:type="paragraph" w:styleId="BalloonText">
    <w:name w:val="Balloon Text"/>
    <w:basedOn w:val="Normal"/>
    <w:link w:val="BalloonTextChar"/>
    <w:uiPriority w:val="99"/>
    <w:semiHidden/>
    <w:unhideWhenUsed/>
    <w:rsid w:val="00914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16"/>
    <w:rPr>
      <w:rFonts w:ascii="Segoe UI" w:hAnsi="Segoe UI" w:cs="Segoe UI"/>
      <w:sz w:val="18"/>
      <w:szCs w:val="18"/>
    </w:rPr>
  </w:style>
  <w:style w:type="character" w:styleId="CommentReference">
    <w:name w:val="annotation reference"/>
    <w:basedOn w:val="DefaultParagraphFont"/>
    <w:uiPriority w:val="99"/>
    <w:semiHidden/>
    <w:unhideWhenUsed/>
    <w:rsid w:val="00376E09"/>
    <w:rPr>
      <w:sz w:val="16"/>
      <w:szCs w:val="16"/>
    </w:rPr>
  </w:style>
  <w:style w:type="paragraph" w:styleId="CommentText">
    <w:name w:val="annotation text"/>
    <w:basedOn w:val="Normal"/>
    <w:link w:val="CommentTextChar"/>
    <w:uiPriority w:val="99"/>
    <w:semiHidden/>
    <w:unhideWhenUsed/>
    <w:rsid w:val="00376E09"/>
    <w:pPr>
      <w:spacing w:line="240" w:lineRule="auto"/>
    </w:pPr>
    <w:rPr>
      <w:sz w:val="20"/>
      <w:szCs w:val="20"/>
    </w:rPr>
  </w:style>
  <w:style w:type="character" w:customStyle="1" w:styleId="CommentTextChar">
    <w:name w:val="Comment Text Char"/>
    <w:basedOn w:val="DefaultParagraphFont"/>
    <w:link w:val="CommentText"/>
    <w:uiPriority w:val="99"/>
    <w:semiHidden/>
    <w:rsid w:val="00376E09"/>
    <w:rPr>
      <w:sz w:val="20"/>
      <w:szCs w:val="20"/>
    </w:rPr>
  </w:style>
  <w:style w:type="paragraph" w:styleId="CommentSubject">
    <w:name w:val="annotation subject"/>
    <w:basedOn w:val="CommentText"/>
    <w:next w:val="CommentText"/>
    <w:link w:val="CommentSubjectChar"/>
    <w:uiPriority w:val="99"/>
    <w:semiHidden/>
    <w:unhideWhenUsed/>
    <w:rsid w:val="00376E09"/>
    <w:rPr>
      <w:b/>
      <w:bCs/>
    </w:rPr>
  </w:style>
  <w:style w:type="character" w:customStyle="1" w:styleId="CommentSubjectChar">
    <w:name w:val="Comment Subject Char"/>
    <w:basedOn w:val="CommentTextChar"/>
    <w:link w:val="CommentSubject"/>
    <w:uiPriority w:val="99"/>
    <w:semiHidden/>
    <w:rsid w:val="00376E09"/>
    <w:rPr>
      <w:b/>
      <w:bCs/>
      <w:sz w:val="20"/>
      <w:szCs w:val="20"/>
    </w:rPr>
  </w:style>
  <w:style w:type="paragraph" w:styleId="Revision">
    <w:name w:val="Revision"/>
    <w:hidden/>
    <w:uiPriority w:val="99"/>
    <w:semiHidden/>
    <w:rsid w:val="003A4782"/>
    <w:pPr>
      <w:spacing w:after="0" w:line="240" w:lineRule="auto"/>
    </w:pPr>
  </w:style>
  <w:style w:type="character" w:styleId="IntenseEmphasis">
    <w:name w:val="Intense Emphasis"/>
    <w:uiPriority w:val="21"/>
    <w:qFormat/>
    <w:rsid w:val="008805E6"/>
    <w:rPr>
      <w:rFonts w:cs="Arial"/>
      <w:b/>
      <w:color w:val="087960"/>
      <w:spacing w:val="36"/>
      <w:w w:val="93"/>
      <w:sz w:val="18"/>
      <w:szCs w:val="18"/>
      <w:u w:color="0879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dot.wa.gov/environment/technical/nepa-sepa/indirect-effects-and-cumulative-impacts" TargetMode="External"/><Relationship Id="rId13" Type="http://schemas.openxmlformats.org/officeDocument/2006/relationships/hyperlink" Target="https://wsdot.wa.gov/environment/protecting-environment/improving-wildlife-habitat-connectivit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wsdot.wa.gov/Publications/Manuals/M31-11.htm" TargetMode="External"/><Relationship Id="rId12" Type="http://schemas.openxmlformats.org/officeDocument/2006/relationships/hyperlink" Target="https://www.wsdot.wa.gov/environment/technical/disciplines/air-quality-noise-energy/addressing-climate-chang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hwa.dot.gov/environment/sustainability/resilience/ongoing_and_current_research/green_infrastructure/nature_based_solution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dot.wa.gov/environment/technical/disciplines/air-quality-noise-energy/polic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nvironment.fhwa.dot.gov/nepa/documentation.aspx" TargetMode="External"/><Relationship Id="rId23" Type="http://schemas.openxmlformats.org/officeDocument/2006/relationships/fontTable" Target="fontTable.xml"/><Relationship Id="rId10" Type="http://schemas.openxmlformats.org/officeDocument/2006/relationships/hyperlink" Target="https://www.wsdot.wa.gov/environment/technical/disciplines/social-and-land-use-effects/environmental-justi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sdot.wa.gov/environment/technical/nepa-sepa" TargetMode="External"/><Relationship Id="rId14" Type="http://schemas.openxmlformats.org/officeDocument/2006/relationships/hyperlink" Target="https://www.governor.wa.gov/sites/default/files/exe_order/eo_14-04.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Practical Solutions Environmental Design Tips</vt:lpstr>
    </vt:vector>
  </TitlesOfParts>
  <Company>WSDOT</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Solutions Environmental Design Tips</dc:title>
  <dc:subject>Practical Solutions Environmental Design Tips</dc:subject>
  <dc:creator>WSDOT Practical Solutions</dc:creator>
  <cp:keywords>Practical Solutions Environmental Design Tips</cp:keywords>
  <dc:description/>
  <cp:lastModifiedBy>Williams, Stephanie</cp:lastModifiedBy>
  <cp:revision>2</cp:revision>
  <dcterms:created xsi:type="dcterms:W3CDTF">2020-04-21T20:17:00Z</dcterms:created>
  <dcterms:modified xsi:type="dcterms:W3CDTF">2020-04-21T20:17:00Z</dcterms:modified>
</cp:coreProperties>
</file>