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2E094" w14:textId="21F424FF" w:rsidR="004A5617" w:rsidRDefault="00647693" w:rsidP="007835B2">
      <w:pPr>
        <w:pStyle w:val="Title"/>
      </w:pPr>
      <w:bookmarkStart w:id="0" w:name="_GoBack"/>
      <w:bookmarkEnd w:id="0"/>
      <w:r w:rsidRPr="00647693">
        <w:t>Transportation systems management and operations</w:t>
      </w:r>
    </w:p>
    <w:p w14:paraId="0627B42B" w14:textId="77E52B04" w:rsidR="003023B6" w:rsidRDefault="00B91AF5" w:rsidP="00252D8F">
      <w:pPr>
        <w:rPr>
          <w:rFonts w:ascii="Helvetica" w:hAnsi="Helvetica" w:cs="Helvetica"/>
          <w:color w:val="1D252D"/>
          <w:shd w:val="clear" w:color="auto" w:fill="FFFFFF"/>
        </w:rPr>
      </w:pPr>
      <w:r w:rsidRPr="00B91AF5">
        <w:rPr>
          <w:rFonts w:ascii="Helvetica" w:hAnsi="Helvetica" w:cs="Helvetica"/>
          <w:color w:val="1D252D"/>
          <w:shd w:val="clear" w:color="auto" w:fill="FFFFFF"/>
        </w:rPr>
        <w:t>Transportation systems management and operations</w:t>
      </w:r>
      <w:r>
        <w:rPr>
          <w:rFonts w:ascii="Helvetica" w:hAnsi="Helvetica" w:cs="Helvetica"/>
          <w:color w:val="1D252D"/>
          <w:shd w:val="clear" w:color="auto" w:fill="FFFFFF"/>
        </w:rPr>
        <w:t xml:space="preserve"> </w:t>
      </w:r>
      <w:r w:rsidR="004E2A86">
        <w:rPr>
          <w:rFonts w:ascii="Helvetica" w:hAnsi="Helvetica" w:cs="Helvetica"/>
          <w:color w:val="1D252D"/>
          <w:shd w:val="clear" w:color="auto" w:fill="FFFFFF"/>
        </w:rPr>
        <w:t>is a philosophy that considers existing levels of safety and mobility across all modes as an asset</w:t>
      </w:r>
      <w:r w:rsidR="0016533F">
        <w:rPr>
          <w:rFonts w:ascii="Helvetica" w:hAnsi="Helvetica" w:cs="Helvetica"/>
          <w:color w:val="1D252D"/>
          <w:shd w:val="clear" w:color="auto" w:fill="FFFFFF"/>
        </w:rPr>
        <w:t>:</w:t>
      </w:r>
      <w:r w:rsidR="004E2A86">
        <w:rPr>
          <w:rFonts w:ascii="Helvetica" w:hAnsi="Helvetica" w:cs="Helvetica"/>
          <w:color w:val="1D252D"/>
          <w:shd w:val="clear" w:color="auto" w:fill="FFFFFF"/>
        </w:rPr>
        <w:t xml:space="preserve"> one to be intentionally preserved, </w:t>
      </w:r>
      <w:proofErr w:type="gramStart"/>
      <w:r w:rsidR="004E2A86">
        <w:rPr>
          <w:rFonts w:ascii="Helvetica" w:hAnsi="Helvetica" w:cs="Helvetica"/>
          <w:color w:val="1D252D"/>
          <w:shd w:val="clear" w:color="auto" w:fill="FFFFFF"/>
        </w:rPr>
        <w:t>maintained</w:t>
      </w:r>
      <w:proofErr w:type="gramEnd"/>
      <w:r w:rsidR="000F0A22">
        <w:rPr>
          <w:rFonts w:ascii="Helvetica" w:hAnsi="Helvetica" w:cs="Helvetica"/>
          <w:color w:val="1D252D"/>
          <w:shd w:val="clear" w:color="auto" w:fill="FFFFFF"/>
        </w:rPr>
        <w:t>,</w:t>
      </w:r>
      <w:r w:rsidR="004E2A86">
        <w:rPr>
          <w:rFonts w:ascii="Helvetica" w:hAnsi="Helvetica" w:cs="Helvetica"/>
          <w:color w:val="1D252D"/>
          <w:shd w:val="clear" w:color="auto" w:fill="FFFFFF"/>
        </w:rPr>
        <w:t xml:space="preserve"> and managed.</w:t>
      </w:r>
      <w:r>
        <w:rPr>
          <w:rFonts w:ascii="Helvetica" w:hAnsi="Helvetica" w:cs="Helvetica"/>
          <w:color w:val="1D252D"/>
          <w:shd w:val="clear" w:color="auto" w:fill="FFFFFF"/>
        </w:rPr>
        <w:t xml:space="preserve"> </w:t>
      </w:r>
    </w:p>
    <w:p w14:paraId="0741E427" w14:textId="5D9F8996" w:rsidR="00252D8F" w:rsidRDefault="00252D8F" w:rsidP="00252D8F">
      <w:r>
        <w:t>T</w:t>
      </w:r>
      <w:r w:rsidR="005529E9">
        <w:t xml:space="preserve">ransportation systems management and operations </w:t>
      </w:r>
      <w:r>
        <w:t xml:space="preserve">includes the following </w:t>
      </w:r>
      <w:r w:rsidR="00C90EA1">
        <w:t xml:space="preserve">strategies </w:t>
      </w:r>
      <w:r>
        <w:t xml:space="preserve">at WSDOT: </w:t>
      </w:r>
    </w:p>
    <w:p w14:paraId="607B4E03" w14:textId="64276275" w:rsidR="00E97D09" w:rsidRDefault="00E97D09" w:rsidP="00E97D09">
      <w:pPr>
        <w:pStyle w:val="ListParagraph"/>
        <w:numPr>
          <w:ilvl w:val="0"/>
          <w:numId w:val="23"/>
        </w:numPr>
        <w:contextualSpacing w:val="0"/>
      </w:pPr>
      <w:r w:rsidRPr="00E97D09">
        <w:rPr>
          <w:b/>
        </w:rPr>
        <w:t>Cooperative automated transportation:</w:t>
      </w:r>
      <w:r>
        <w:t xml:space="preserve"> </w:t>
      </w:r>
      <w:r w:rsidR="000C1C82">
        <w:t>c</w:t>
      </w:r>
      <w:r>
        <w:t>onnected and autonomous vehicles</w:t>
      </w:r>
      <w:r w:rsidR="003023B6">
        <w:t xml:space="preserve"> (</w:t>
      </w:r>
      <w:r>
        <w:t>also known as cooperative connected automated mobility</w:t>
      </w:r>
      <w:r w:rsidR="003023B6">
        <w:t>)</w:t>
      </w:r>
      <w:r w:rsidR="000F0A22">
        <w:t>,</w:t>
      </w:r>
      <w:r w:rsidR="003023B6">
        <w:t xml:space="preserve"> driver</w:t>
      </w:r>
      <w:r w:rsidR="000F0A22">
        <w:t>-</w:t>
      </w:r>
      <w:r>
        <w:t xml:space="preserve">assisted truck platooning, </w:t>
      </w:r>
      <w:r w:rsidR="003023B6">
        <w:t>machine-readable</w:t>
      </w:r>
      <w:r>
        <w:t xml:space="preserve"> signing and stripes</w:t>
      </w:r>
      <w:r w:rsidR="003023B6">
        <w:t>, and</w:t>
      </w:r>
      <w:r>
        <w:t xml:space="preserve"> vehicle</w:t>
      </w:r>
      <w:r w:rsidR="000F0A22">
        <w:t>-</w:t>
      </w:r>
      <w:r>
        <w:t>occupancy detection.</w:t>
      </w:r>
    </w:p>
    <w:p w14:paraId="548F9B68" w14:textId="3CCD1ABD" w:rsidR="00252D8F" w:rsidRDefault="00252D8F" w:rsidP="00E97D09">
      <w:pPr>
        <w:pStyle w:val="ListParagraph"/>
        <w:numPr>
          <w:ilvl w:val="0"/>
          <w:numId w:val="23"/>
        </w:numPr>
        <w:contextualSpacing w:val="0"/>
      </w:pPr>
      <w:r w:rsidRPr="00E97D09">
        <w:rPr>
          <w:b/>
        </w:rPr>
        <w:t>Intelligent transportation systems:</w:t>
      </w:r>
      <w:r>
        <w:t xml:space="preserve"> technology</w:t>
      </w:r>
      <w:r w:rsidR="000F0A22">
        <w:t>-</w:t>
      </w:r>
      <w:r>
        <w:t>based strategies such as traveler information, ramp metering, incident</w:t>
      </w:r>
      <w:r w:rsidR="000F0A22">
        <w:t>-</w:t>
      </w:r>
      <w:r>
        <w:t>response programs, traffic</w:t>
      </w:r>
      <w:r w:rsidR="000F0A22">
        <w:t>-</w:t>
      </w:r>
      <w:r>
        <w:t>management centers, wrong-way driver notification, and work</w:t>
      </w:r>
      <w:r w:rsidR="000F0A22">
        <w:t>-</w:t>
      </w:r>
      <w:r>
        <w:t>zone management</w:t>
      </w:r>
      <w:r w:rsidR="00E97D09">
        <w:t>.</w:t>
      </w:r>
    </w:p>
    <w:p w14:paraId="6074A07A" w14:textId="06848807" w:rsidR="00E97D09" w:rsidRDefault="00E97D09" w:rsidP="00E97D09">
      <w:pPr>
        <w:pStyle w:val="ListParagraph"/>
        <w:numPr>
          <w:ilvl w:val="0"/>
          <w:numId w:val="23"/>
        </w:numPr>
        <w:contextualSpacing w:val="0"/>
      </w:pPr>
      <w:r w:rsidRPr="00E97D09">
        <w:rPr>
          <w:b/>
        </w:rPr>
        <w:t xml:space="preserve">Planning, </w:t>
      </w:r>
      <w:proofErr w:type="gramStart"/>
      <w:r w:rsidRPr="00E97D09">
        <w:rPr>
          <w:b/>
        </w:rPr>
        <w:t>partnering</w:t>
      </w:r>
      <w:proofErr w:type="gramEnd"/>
      <w:r w:rsidR="000F0A22">
        <w:rPr>
          <w:b/>
        </w:rPr>
        <w:t>,</w:t>
      </w:r>
      <w:r w:rsidRPr="00E97D09">
        <w:rPr>
          <w:b/>
        </w:rPr>
        <w:t xml:space="preserve"> and policy development:</w:t>
      </w:r>
      <w:r>
        <w:t xml:space="preserve"> land-use planning, utilization of the entire roadway network, </w:t>
      </w:r>
      <w:r w:rsidR="00C8725C">
        <w:t>corridor management</w:t>
      </w:r>
      <w:r w:rsidR="003023B6">
        <w:t>,</w:t>
      </w:r>
      <w:r w:rsidR="00C8725C">
        <w:t xml:space="preserve"> </w:t>
      </w:r>
      <w:r>
        <w:t>and policy/agreement development.</w:t>
      </w:r>
    </w:p>
    <w:p w14:paraId="5C1A95D5" w14:textId="24CA06D2" w:rsidR="00E97D09" w:rsidRDefault="00E97D09" w:rsidP="00E97D09">
      <w:pPr>
        <w:pStyle w:val="ListParagraph"/>
        <w:numPr>
          <w:ilvl w:val="0"/>
          <w:numId w:val="23"/>
        </w:numPr>
        <w:contextualSpacing w:val="0"/>
      </w:pPr>
      <w:r w:rsidRPr="00E97D09">
        <w:rPr>
          <w:b/>
        </w:rPr>
        <w:t>Traffic operations:</w:t>
      </w:r>
      <w:r>
        <w:t xml:space="preserve"> access management, signal operations and optimization, safety analysis, signage, striping</w:t>
      </w:r>
      <w:r w:rsidR="00C8725C">
        <w:t>,</w:t>
      </w:r>
      <w:r w:rsidR="003023B6">
        <w:t xml:space="preserve"> and</w:t>
      </w:r>
      <w:r w:rsidR="00C8725C">
        <w:t xml:space="preserve"> </w:t>
      </w:r>
      <w:r>
        <w:t>minor roadway enhancements</w:t>
      </w:r>
      <w:r w:rsidR="00C8725C">
        <w:t>.</w:t>
      </w:r>
    </w:p>
    <w:p w14:paraId="3F1F4909" w14:textId="53F2A7F6" w:rsidR="00252D8F" w:rsidRDefault="00252D8F" w:rsidP="000C1C82">
      <w:pPr>
        <w:pStyle w:val="ListParagraph"/>
        <w:numPr>
          <w:ilvl w:val="0"/>
          <w:numId w:val="23"/>
        </w:numPr>
        <w:contextualSpacing w:val="0"/>
      </w:pPr>
      <w:r w:rsidRPr="000C1C82">
        <w:rPr>
          <w:b/>
        </w:rPr>
        <w:t>Tra</w:t>
      </w:r>
      <w:r w:rsidR="00611988" w:rsidRPr="000C1C82">
        <w:rPr>
          <w:b/>
        </w:rPr>
        <w:t>nsportation</w:t>
      </w:r>
      <w:r w:rsidRPr="000C1C82">
        <w:rPr>
          <w:b/>
        </w:rPr>
        <w:t xml:space="preserve"> </w:t>
      </w:r>
      <w:r w:rsidR="00611988" w:rsidRPr="000C1C82">
        <w:rPr>
          <w:b/>
        </w:rPr>
        <w:t>d</w:t>
      </w:r>
      <w:r w:rsidRPr="000C1C82">
        <w:rPr>
          <w:b/>
        </w:rPr>
        <w:t xml:space="preserve">emand </w:t>
      </w:r>
      <w:r w:rsidR="00611988" w:rsidRPr="000C1C82">
        <w:rPr>
          <w:b/>
        </w:rPr>
        <w:t>m</w:t>
      </w:r>
      <w:r w:rsidRPr="000C1C82">
        <w:rPr>
          <w:b/>
        </w:rPr>
        <w:t>anagement</w:t>
      </w:r>
      <w:r w:rsidR="00611988" w:rsidRPr="000C1C82">
        <w:rPr>
          <w:b/>
        </w:rPr>
        <w:t>:</w:t>
      </w:r>
      <w:r w:rsidR="00611988">
        <w:t xml:space="preserve"> transit passes, parking fees, </w:t>
      </w:r>
      <w:r w:rsidR="00E97D09">
        <w:t xml:space="preserve">parking management, </w:t>
      </w:r>
      <w:r>
        <w:t>transit</w:t>
      </w:r>
      <w:r w:rsidR="00611988">
        <w:t xml:space="preserve"> service</w:t>
      </w:r>
      <w:r w:rsidR="0040246A">
        <w:t>s</w:t>
      </w:r>
      <w:r w:rsidR="00611988">
        <w:t xml:space="preserve"> and facilities</w:t>
      </w:r>
      <w:r>
        <w:t xml:space="preserve">, pedestrian </w:t>
      </w:r>
      <w:r w:rsidR="00611988">
        <w:t xml:space="preserve">and bicycle </w:t>
      </w:r>
      <w:r>
        <w:t>facilities, commute trip reduction programs, high</w:t>
      </w:r>
      <w:r w:rsidR="003023B6">
        <w:t>-</w:t>
      </w:r>
      <w:r>
        <w:t xml:space="preserve">occupancy vehicle lanes, </w:t>
      </w:r>
      <w:r w:rsidR="00E97D09">
        <w:t>transit</w:t>
      </w:r>
      <w:r w:rsidR="000F0A22">
        <w:t>-</w:t>
      </w:r>
      <w:r w:rsidR="00E97D09">
        <w:t xml:space="preserve">oriented development, </w:t>
      </w:r>
      <w:r>
        <w:t>tolling</w:t>
      </w:r>
      <w:r w:rsidR="000F0A22">
        <w:t>,</w:t>
      </w:r>
      <w:r>
        <w:t xml:space="preserve"> and bus-on-shoulder lanes</w:t>
      </w:r>
      <w:r w:rsidR="00E97D09" w:rsidRPr="000C1C82">
        <w:t>.</w:t>
      </w:r>
      <w:r w:rsidR="00C8725C" w:rsidRPr="000C1C82">
        <w:t xml:space="preserve"> </w:t>
      </w:r>
      <w:r w:rsidR="003023B6">
        <w:t xml:space="preserve">Additionally, </w:t>
      </w:r>
      <w:r w:rsidR="000C1C82" w:rsidRPr="000C1C82">
        <w:t>mobility on demand</w:t>
      </w:r>
      <w:r w:rsidR="003023B6">
        <w:t xml:space="preserve"> (i.e.,</w:t>
      </w:r>
      <w:r w:rsidR="000C1C82" w:rsidRPr="000C1C82">
        <w:t xml:space="preserve"> </w:t>
      </w:r>
      <w:r w:rsidR="00C8725C" w:rsidRPr="000C1C82">
        <w:t>shared</w:t>
      </w:r>
      <w:r w:rsidR="00C8725C">
        <w:t xml:space="preserve"> transportation used on an on-demand, fee basis</w:t>
      </w:r>
      <w:r w:rsidR="003023B6">
        <w:t>, and</w:t>
      </w:r>
      <w:r w:rsidR="00C8725C">
        <w:t xml:space="preserve"> often app</w:t>
      </w:r>
      <w:r w:rsidR="000F0A22">
        <w:t>-</w:t>
      </w:r>
      <w:r w:rsidR="00C8725C">
        <w:t>enabled</w:t>
      </w:r>
      <w:r w:rsidR="003023B6">
        <w:t>)</w:t>
      </w:r>
      <w:r w:rsidR="000C1C82">
        <w:t xml:space="preserve"> </w:t>
      </w:r>
      <w:r w:rsidR="003023B6">
        <w:t xml:space="preserve">including </w:t>
      </w:r>
      <w:r w:rsidR="000C1C82">
        <w:t>shared c</w:t>
      </w:r>
      <w:r w:rsidR="00C8725C">
        <w:t>ars</w:t>
      </w:r>
      <w:r w:rsidR="000C1C82">
        <w:t>, bicycles and scooters</w:t>
      </w:r>
      <w:r w:rsidR="00C8725C">
        <w:t xml:space="preserve"> (e.g. Lime</w:t>
      </w:r>
      <w:r w:rsidR="000C1C82">
        <w:t>, Jump)</w:t>
      </w:r>
      <w:r w:rsidR="0040246A">
        <w:t>,</w:t>
      </w:r>
      <w:r w:rsidR="000C1C82">
        <w:t xml:space="preserve"> and </w:t>
      </w:r>
      <w:proofErr w:type="gramStart"/>
      <w:r w:rsidR="000C1C82">
        <w:t>ride</w:t>
      </w:r>
      <w:r w:rsidR="0040246A">
        <w:t>-</w:t>
      </w:r>
      <w:r w:rsidR="000C1C82">
        <w:t>hailing</w:t>
      </w:r>
      <w:proofErr w:type="gramEnd"/>
      <w:r w:rsidR="000C1C82">
        <w:t xml:space="preserve"> </w:t>
      </w:r>
      <w:r w:rsidR="00C8725C">
        <w:t>(e.g.</w:t>
      </w:r>
      <w:r w:rsidR="0040246A">
        <w:t>,</w:t>
      </w:r>
      <w:r w:rsidR="00C8725C">
        <w:t xml:space="preserve"> Uber and Lyft).</w:t>
      </w:r>
    </w:p>
    <w:p w14:paraId="2D4C622D" w14:textId="7518C49F" w:rsidR="00482EBE" w:rsidRDefault="00C90EA1" w:rsidP="00052D8F">
      <w:r>
        <w:t>Th</w:t>
      </w:r>
      <w:r w:rsidR="00A46992">
        <w:t>o</w:t>
      </w:r>
      <w:r>
        <w:t xml:space="preserve">se </w:t>
      </w:r>
      <w:r w:rsidR="00A46992">
        <w:t xml:space="preserve">five </w:t>
      </w:r>
      <w:r>
        <w:t xml:space="preserve">strategies support </w:t>
      </w:r>
      <w:hyperlink r:id="rId8" w:history="1">
        <w:r w:rsidRPr="00C90EA1">
          <w:rPr>
            <w:rStyle w:val="Hyperlink"/>
          </w:rPr>
          <w:t>Practical Solutions</w:t>
        </w:r>
      </w:hyperlink>
      <w:r>
        <w:t xml:space="preserve">: </w:t>
      </w:r>
    </w:p>
    <w:p w14:paraId="5817F67D" w14:textId="635E2207" w:rsidR="00052D8F" w:rsidRPr="00826B6A" w:rsidRDefault="00C90EA1" w:rsidP="00826B6A">
      <w:pPr>
        <w:ind w:left="720"/>
        <w:rPr>
          <w:i/>
        </w:rPr>
      </w:pPr>
      <w:r w:rsidRPr="00826B6A">
        <w:rPr>
          <w:i/>
        </w:rPr>
        <w:t>“We collaborate with our partners to make the right investments, in the right places, at the right time, while using the right approach. Our investment choices are guided by multimodal performance outcomes in order to achieve a truly integrated, sustainable transportation system.”</w:t>
      </w:r>
    </w:p>
    <w:p w14:paraId="4A90D73E" w14:textId="77777777" w:rsidR="007835B2" w:rsidRDefault="007835B2" w:rsidP="007835B2">
      <w:pPr>
        <w:pStyle w:val="Heading1"/>
      </w:pPr>
      <w:r>
        <w:t xml:space="preserve">WSDOT </w:t>
      </w:r>
      <w:r w:rsidR="00B557CC">
        <w:t>p</w:t>
      </w:r>
      <w:r>
        <w:t xml:space="preserve">olicy </w:t>
      </w:r>
      <w:r w:rsidR="00B557CC">
        <w:t>and guidance</w:t>
      </w:r>
    </w:p>
    <w:p w14:paraId="2CCDADBF" w14:textId="2FDAC12E" w:rsidR="002134EC" w:rsidRDefault="007D4778" w:rsidP="007458C9">
      <w:pPr>
        <w:pStyle w:val="ListParagraph"/>
        <w:numPr>
          <w:ilvl w:val="0"/>
          <w:numId w:val="18"/>
        </w:numPr>
      </w:pPr>
      <w:hyperlink r:id="rId9" w:history="1">
        <w:r w:rsidR="002134EC" w:rsidRPr="002134EC">
          <w:rPr>
            <w:rStyle w:val="Hyperlink"/>
          </w:rPr>
          <w:t>T</w:t>
        </w:r>
        <w:r w:rsidR="002134EC">
          <w:rPr>
            <w:rStyle w:val="Hyperlink"/>
          </w:rPr>
          <w:t xml:space="preserve">ransportation </w:t>
        </w:r>
        <w:r w:rsidR="002134EC" w:rsidRPr="002134EC">
          <w:rPr>
            <w:rStyle w:val="Hyperlink"/>
          </w:rPr>
          <w:t>S</w:t>
        </w:r>
        <w:r w:rsidR="002134EC">
          <w:rPr>
            <w:rStyle w:val="Hyperlink"/>
          </w:rPr>
          <w:t xml:space="preserve">ystems </w:t>
        </w:r>
        <w:r w:rsidR="002134EC" w:rsidRPr="002134EC">
          <w:rPr>
            <w:rStyle w:val="Hyperlink"/>
          </w:rPr>
          <w:t>M</w:t>
        </w:r>
        <w:r w:rsidR="002134EC">
          <w:rPr>
            <w:rStyle w:val="Hyperlink"/>
          </w:rPr>
          <w:t>anagement and Operations</w:t>
        </w:r>
      </w:hyperlink>
    </w:p>
    <w:p w14:paraId="319E50AC" w14:textId="5C77E64E" w:rsidR="00B557CC" w:rsidRDefault="007D4778" w:rsidP="007458C9">
      <w:pPr>
        <w:pStyle w:val="ListParagraph"/>
        <w:numPr>
          <w:ilvl w:val="0"/>
          <w:numId w:val="18"/>
        </w:numPr>
      </w:pPr>
      <w:hyperlink r:id="rId10" w:history="1">
        <w:r w:rsidR="00B557CC" w:rsidRPr="00345983">
          <w:rPr>
            <w:rStyle w:val="Hyperlink"/>
          </w:rPr>
          <w:t>Design Manual</w:t>
        </w:r>
      </w:hyperlink>
    </w:p>
    <w:p w14:paraId="2189A696" w14:textId="144FB727" w:rsidR="00EE6B04" w:rsidRPr="00F22F78" w:rsidRDefault="007D4778" w:rsidP="007458C9">
      <w:pPr>
        <w:pStyle w:val="ListParagraph"/>
        <w:numPr>
          <w:ilvl w:val="0"/>
          <w:numId w:val="18"/>
        </w:numPr>
        <w:rPr>
          <w:rStyle w:val="Hyperlink"/>
          <w:color w:val="000000" w:themeColor="text1"/>
          <w:u w:val="none"/>
        </w:rPr>
      </w:pPr>
      <w:hyperlink r:id="rId11" w:history="1">
        <w:r w:rsidR="00EE6B04" w:rsidRPr="00EE6B04">
          <w:rPr>
            <w:rStyle w:val="Hyperlink"/>
          </w:rPr>
          <w:t>Traffic Manual</w:t>
        </w:r>
      </w:hyperlink>
    </w:p>
    <w:p w14:paraId="073DC723" w14:textId="716061E1" w:rsidR="00F22F78" w:rsidRPr="00FB17AF" w:rsidRDefault="007D4778" w:rsidP="007458C9">
      <w:pPr>
        <w:pStyle w:val="ListParagraph"/>
        <w:numPr>
          <w:ilvl w:val="0"/>
          <w:numId w:val="18"/>
        </w:numPr>
        <w:rPr>
          <w:rStyle w:val="Hyperlink"/>
          <w:color w:val="000000" w:themeColor="text1"/>
          <w:u w:val="none"/>
        </w:rPr>
      </w:pPr>
      <w:hyperlink r:id="rId12" w:history="1">
        <w:r w:rsidR="000C1C82" w:rsidRPr="000C1C82">
          <w:rPr>
            <w:rStyle w:val="Hyperlink"/>
          </w:rPr>
          <w:t>Practical Solutions</w:t>
        </w:r>
      </w:hyperlink>
      <w:r w:rsidR="000C1C82">
        <w:t xml:space="preserve"> and the </w:t>
      </w:r>
      <w:hyperlink r:id="rId13" w:history="1">
        <w:r w:rsidR="00F22F78" w:rsidRPr="00F22F78">
          <w:rPr>
            <w:rStyle w:val="Hyperlink"/>
          </w:rPr>
          <w:t>Practical Solutions Performance Framework</w:t>
        </w:r>
      </w:hyperlink>
    </w:p>
    <w:p w14:paraId="6B8AC31D" w14:textId="77777777" w:rsidR="00B91AF5" w:rsidRDefault="007D4778" w:rsidP="00FB17AF">
      <w:pPr>
        <w:pStyle w:val="ListParagraph"/>
        <w:numPr>
          <w:ilvl w:val="0"/>
          <w:numId w:val="18"/>
        </w:numPr>
      </w:pPr>
      <w:hyperlink r:id="rId14" w:history="1">
        <w:r w:rsidR="00FB17AF" w:rsidRPr="00B91AF5">
          <w:rPr>
            <w:rStyle w:val="Hyperlink"/>
          </w:rPr>
          <w:t>State Efficiency and Environmental Performance Executive Order 18-01</w:t>
        </w:r>
      </w:hyperlink>
    </w:p>
    <w:p w14:paraId="04784982" w14:textId="77777777" w:rsidR="0040246A" w:rsidRDefault="0040246A" w:rsidP="00826B6A"/>
    <w:p w14:paraId="79CA8B39" w14:textId="6F64AE1C" w:rsidR="00B91AF5" w:rsidRDefault="00B91AF5" w:rsidP="00826B6A">
      <w:r w:rsidRPr="0024600B">
        <w:lastRenderedPageBreak/>
        <w:t xml:space="preserve">Other useful </w:t>
      </w:r>
      <w:r>
        <w:t>agency resources</w:t>
      </w:r>
      <w:r w:rsidR="0047302A">
        <w:t>:</w:t>
      </w:r>
    </w:p>
    <w:p w14:paraId="6A4C1585" w14:textId="7663C9ED" w:rsidR="00B91AF5" w:rsidRDefault="0040246A" w:rsidP="00B91AF5">
      <w:pPr>
        <w:pStyle w:val="ListParagraph"/>
        <w:numPr>
          <w:ilvl w:val="0"/>
          <w:numId w:val="19"/>
        </w:numPr>
      </w:pPr>
      <w:r>
        <w:t xml:space="preserve">The </w:t>
      </w:r>
      <w:hyperlink r:id="rId15" w:history="1">
        <w:r w:rsidR="00B91AF5" w:rsidRPr="00B91AF5">
          <w:rPr>
            <w:rStyle w:val="Hyperlink"/>
          </w:rPr>
          <w:t>Transportation Data, Geographic Information Systems and Modeling Office</w:t>
        </w:r>
      </w:hyperlink>
      <w:r w:rsidR="00B91AF5">
        <w:t xml:space="preserve"> provides travel</w:t>
      </w:r>
      <w:r>
        <w:t>-</w:t>
      </w:r>
      <w:r w:rsidR="00B91AF5">
        <w:t>time profiles that illustrate peak</w:t>
      </w:r>
      <w:r>
        <w:t>-</w:t>
      </w:r>
      <w:r w:rsidR="00B91AF5">
        <w:t>period trips on a roadway segment.</w:t>
      </w:r>
    </w:p>
    <w:p w14:paraId="03E28D6D" w14:textId="49AA1577" w:rsidR="00B91AF5" w:rsidRDefault="00B91AF5" w:rsidP="00B91AF5">
      <w:pPr>
        <w:pStyle w:val="ListParagraph"/>
        <w:numPr>
          <w:ilvl w:val="0"/>
          <w:numId w:val="19"/>
        </w:numPr>
      </w:pPr>
      <w:r>
        <w:t>Statewide Planning Office Sugar Access Geographic Information Systems plug-in.</w:t>
      </w:r>
    </w:p>
    <w:p w14:paraId="1B46CADD" w14:textId="728F6C0E" w:rsidR="00B557CC" w:rsidRPr="001F330E" w:rsidRDefault="00B557CC" w:rsidP="00B557CC">
      <w:r w:rsidRPr="001F330E">
        <w:t xml:space="preserve">If </w:t>
      </w:r>
      <w:r w:rsidR="00A55CB8">
        <w:t>the</w:t>
      </w:r>
      <w:r w:rsidR="00A55CB8" w:rsidRPr="001F330E">
        <w:t xml:space="preserve"> </w:t>
      </w:r>
      <w:r w:rsidRPr="001F330E">
        <w:t xml:space="preserve">project proposes something not </w:t>
      </w:r>
      <w:r w:rsidR="00D00724">
        <w:t>discussed</w:t>
      </w:r>
      <w:r w:rsidRPr="001F330E">
        <w:t xml:space="preserve"> in the WSDOT Design Manual, </w:t>
      </w:r>
      <w:r w:rsidR="00DD075A" w:rsidRPr="001F330E">
        <w:t>c</w:t>
      </w:r>
      <w:r w:rsidR="00DD075A">
        <w:t>ontact</w:t>
      </w:r>
      <w:r w:rsidR="00DD075A" w:rsidRPr="001F330E">
        <w:t xml:space="preserve"> </w:t>
      </w:r>
      <w:r w:rsidR="00A55CB8">
        <w:t>the</w:t>
      </w:r>
      <w:r w:rsidR="00A55CB8" w:rsidRPr="001F330E">
        <w:t xml:space="preserve"> </w:t>
      </w:r>
      <w:r w:rsidR="00A55CB8">
        <w:t>regional a</w:t>
      </w:r>
      <w:r w:rsidRPr="001F330E">
        <w:t xml:space="preserve">ssistant </w:t>
      </w:r>
      <w:r w:rsidR="00A55CB8">
        <w:t>s</w:t>
      </w:r>
      <w:r w:rsidRPr="001F330E">
        <w:t xml:space="preserve">tate </w:t>
      </w:r>
      <w:r w:rsidR="00A55CB8">
        <w:t>d</w:t>
      </w:r>
      <w:r w:rsidRPr="001F330E">
        <w:t xml:space="preserve">esign </w:t>
      </w:r>
      <w:r w:rsidR="00A55CB8">
        <w:t>e</w:t>
      </w:r>
      <w:r w:rsidRPr="001F330E">
        <w:t>ngineer to d</w:t>
      </w:r>
      <w:r w:rsidR="00DD4062">
        <w:t>iscuss</w:t>
      </w:r>
      <w:r w:rsidRPr="001F330E">
        <w:t xml:space="preserve"> appropriate documentation.</w:t>
      </w:r>
    </w:p>
    <w:p w14:paraId="05E149A5" w14:textId="77777777" w:rsidR="007835B2" w:rsidRDefault="007835B2">
      <w:pPr>
        <w:pStyle w:val="Heading1"/>
      </w:pPr>
      <w:r>
        <w:t xml:space="preserve">Additional </w:t>
      </w:r>
      <w:r w:rsidR="002667E7">
        <w:t>r</w:t>
      </w:r>
      <w:r>
        <w:t>esources</w:t>
      </w:r>
    </w:p>
    <w:p w14:paraId="2ED2EBC0" w14:textId="6087CDEB" w:rsidR="002667E7" w:rsidRDefault="007D4778" w:rsidP="00D65781">
      <w:pPr>
        <w:pStyle w:val="ListParagraph"/>
        <w:numPr>
          <w:ilvl w:val="0"/>
          <w:numId w:val="19"/>
        </w:numPr>
      </w:pPr>
      <w:hyperlink r:id="rId16" w:history="1">
        <w:r w:rsidR="00D65781">
          <w:rPr>
            <w:rStyle w:val="Hyperlink"/>
          </w:rPr>
          <w:t>T</w:t>
        </w:r>
        <w:r w:rsidR="00B91AF5" w:rsidRPr="00B91AF5">
          <w:rPr>
            <w:rStyle w:val="Hyperlink"/>
          </w:rPr>
          <w:t>ransportation systems management and operations</w:t>
        </w:r>
        <w:r w:rsidR="00B91AF5" w:rsidRPr="00B91AF5" w:rsidDel="00B91AF5">
          <w:rPr>
            <w:rStyle w:val="Hyperlink"/>
          </w:rPr>
          <w:t xml:space="preserve"> </w:t>
        </w:r>
        <w:r w:rsidR="002134EC" w:rsidRPr="002134EC">
          <w:rPr>
            <w:rStyle w:val="Hyperlink"/>
          </w:rPr>
          <w:t>training</w:t>
        </w:r>
      </w:hyperlink>
      <w:r w:rsidR="00D65781" w:rsidRPr="00826B6A">
        <w:t xml:space="preserve">, </w:t>
      </w:r>
      <w:r w:rsidR="00D65781" w:rsidRPr="00D65781">
        <w:t>CITE Consortium</w:t>
      </w:r>
      <w:r w:rsidR="002134EC">
        <w:t xml:space="preserve"> </w:t>
      </w:r>
    </w:p>
    <w:p w14:paraId="51E2D4C1" w14:textId="720A1DBE" w:rsidR="00F22F78" w:rsidRDefault="007D4778" w:rsidP="00D65781">
      <w:pPr>
        <w:pStyle w:val="ListParagraph"/>
        <w:numPr>
          <w:ilvl w:val="0"/>
          <w:numId w:val="19"/>
        </w:numPr>
      </w:pPr>
      <w:hyperlink r:id="rId17" w:history="1">
        <w:proofErr w:type="spellStart"/>
        <w:r w:rsidR="00F22F78" w:rsidRPr="00F22F78">
          <w:rPr>
            <w:rStyle w:val="Hyperlink"/>
          </w:rPr>
          <w:t>OnTheMap</w:t>
        </w:r>
        <w:proofErr w:type="spellEnd"/>
      </w:hyperlink>
      <w:r w:rsidR="00D65781">
        <w:t xml:space="preserve">, </w:t>
      </w:r>
      <w:r w:rsidR="00D65781" w:rsidRPr="00D65781">
        <w:t>U.S. Census</w:t>
      </w:r>
    </w:p>
    <w:p w14:paraId="0D6C06F9" w14:textId="77777777" w:rsidR="00633D34" w:rsidRDefault="00633D34" w:rsidP="00DD075A">
      <w:pPr>
        <w:pStyle w:val="Heading1"/>
      </w:pPr>
      <w:r>
        <w:t xml:space="preserve">User </w:t>
      </w:r>
      <w:r w:rsidR="002667E7">
        <w:t>tips</w:t>
      </w:r>
    </w:p>
    <w:p w14:paraId="55A33D26" w14:textId="03DD2208" w:rsidR="0047302A" w:rsidRDefault="000D7E29" w:rsidP="00F15D6A">
      <w:r>
        <w:t xml:space="preserve">Transportation system management and operations enables </w:t>
      </w:r>
      <w:proofErr w:type="gramStart"/>
      <w:r>
        <w:t>more efficient use of existing transportation facilities and services</w:t>
      </w:r>
      <w:proofErr w:type="gramEnd"/>
      <w:r w:rsidR="00CD7B1A">
        <w:t>. These efficiencies address performance gaps</w:t>
      </w:r>
      <w:r w:rsidR="000C1C82">
        <w:t xml:space="preserve"> and </w:t>
      </w:r>
      <w:r>
        <w:t>delay or eliminat</w:t>
      </w:r>
      <w:r w:rsidR="00CD7B1A">
        <w:t>e</w:t>
      </w:r>
      <w:r>
        <w:t xml:space="preserve"> the need for major roadway construction projects</w:t>
      </w:r>
      <w:r w:rsidR="004E2A86">
        <w:t xml:space="preserve">. They </w:t>
      </w:r>
      <w:proofErr w:type="gramStart"/>
      <w:r w:rsidR="000C1C82">
        <w:t>can be used</w:t>
      </w:r>
      <w:proofErr w:type="gramEnd"/>
      <w:r w:rsidR="000C1C82">
        <w:t xml:space="preserve"> in all contexts</w:t>
      </w:r>
      <w:r w:rsidR="00E61A32">
        <w:t xml:space="preserve">: </w:t>
      </w:r>
      <w:r w:rsidR="000C1C82">
        <w:t>urban, suburban</w:t>
      </w:r>
      <w:r w:rsidR="00E61A32">
        <w:t>,</w:t>
      </w:r>
      <w:r w:rsidR="000C1C82">
        <w:t xml:space="preserve"> and rural. </w:t>
      </w:r>
    </w:p>
    <w:p w14:paraId="3651DD0E" w14:textId="6D66867A" w:rsidR="000B3CB8" w:rsidRDefault="000D7E29" w:rsidP="00F15D6A">
      <w:r>
        <w:t>E</w:t>
      </w:r>
      <w:r w:rsidRPr="000D7E29">
        <w:t xml:space="preserve">xpanding roadways is not as </w:t>
      </w:r>
      <w:r>
        <w:t xml:space="preserve">feasible </w:t>
      </w:r>
      <w:r w:rsidRPr="000D7E29">
        <w:t>today as it once was</w:t>
      </w:r>
      <w:r>
        <w:t xml:space="preserve"> due to </w:t>
      </w:r>
      <w:r w:rsidR="00FC3798">
        <w:t>the need to invest in maintenance and preservation, l</w:t>
      </w:r>
      <w:r w:rsidRPr="000D7E29">
        <w:t>imited funding, physical</w:t>
      </w:r>
      <w:r>
        <w:t xml:space="preserve"> </w:t>
      </w:r>
      <w:r w:rsidRPr="000D7E29">
        <w:t>constraints,</w:t>
      </w:r>
      <w:r>
        <w:t xml:space="preserve"> environmental impacts, impacts</w:t>
      </w:r>
      <w:r w:rsidRPr="000D7E29">
        <w:t xml:space="preserve"> </w:t>
      </w:r>
      <w:r w:rsidR="00CD7B1A">
        <w:t>on historically disadvantaged populations</w:t>
      </w:r>
      <w:r w:rsidR="00FC3798">
        <w:t>, rapid population</w:t>
      </w:r>
      <w:r w:rsidR="0047302A">
        <w:t xml:space="preserve"> and </w:t>
      </w:r>
      <w:r w:rsidR="00FC3798">
        <w:t>travel growth</w:t>
      </w:r>
      <w:r w:rsidR="0047302A">
        <w:t>,</w:t>
      </w:r>
      <w:r w:rsidR="00FC3798">
        <w:t xml:space="preserve"> and </w:t>
      </w:r>
      <w:r w:rsidRPr="000D7E29">
        <w:t>changing public opinion</w:t>
      </w:r>
      <w:r>
        <w:t>.</w:t>
      </w:r>
    </w:p>
    <w:p w14:paraId="7F81ED42" w14:textId="4449A174" w:rsidR="003E1B14" w:rsidRDefault="00826B6A" w:rsidP="00F15D6A">
      <w:r>
        <w:t>Expanding highways does not resolve</w:t>
      </w:r>
      <w:r w:rsidR="003E1B14">
        <w:t xml:space="preserve"> traffic congestion in locations with high travel demand. In these conditions</w:t>
      </w:r>
      <w:r w:rsidR="0047302A">
        <w:t>,</w:t>
      </w:r>
      <w:r w:rsidR="003E1B14">
        <w:t xml:space="preserve"> highway capacity</w:t>
      </w:r>
      <w:r w:rsidR="004C347B">
        <w:t>-</w:t>
      </w:r>
      <w:r w:rsidR="003E1B14">
        <w:t xml:space="preserve">expansion projects </w:t>
      </w:r>
      <w:proofErr w:type="gramStart"/>
      <w:r w:rsidR="003E1B14">
        <w:t>may be quickly filled</w:t>
      </w:r>
      <w:proofErr w:type="gramEnd"/>
      <w:r w:rsidR="003E1B14">
        <w:t xml:space="preserve"> with additional traffic. This occurs due to a combination of factors</w:t>
      </w:r>
      <w:r w:rsidR="00637C3B">
        <w:t xml:space="preserve">, including </w:t>
      </w:r>
      <w:r w:rsidR="003E1B14">
        <w:t>shifts in individual choices (</w:t>
      </w:r>
      <w:r w:rsidR="00637C3B">
        <w:t xml:space="preserve">e.g., </w:t>
      </w:r>
      <w:r w:rsidR="003E1B14">
        <w:t>travel time, route</w:t>
      </w:r>
      <w:r w:rsidR="004C347B">
        <w:t>,</w:t>
      </w:r>
      <w:r w:rsidR="003E1B14">
        <w:t xml:space="preserve"> and mode) and land</w:t>
      </w:r>
      <w:r w:rsidR="004C347B">
        <w:t>-</w:t>
      </w:r>
      <w:r w:rsidR="003E1B14">
        <w:t>development decisions (</w:t>
      </w:r>
      <w:r w:rsidR="00637C3B">
        <w:t xml:space="preserve">e.g., </w:t>
      </w:r>
      <w:r w:rsidR="003E1B14" w:rsidRPr="00A255C5">
        <w:t>residential and business location</w:t>
      </w:r>
      <w:r w:rsidR="003E1B14">
        <w:t xml:space="preserve">, </w:t>
      </w:r>
      <w:r w:rsidR="003E1B14" w:rsidRPr="00A255C5">
        <w:t>changes in regional population and economic growth</w:t>
      </w:r>
      <w:r w:rsidR="003E1B14">
        <w:t>)</w:t>
      </w:r>
      <w:r w:rsidR="003E1B14" w:rsidRPr="00A255C5">
        <w:t>.</w:t>
      </w:r>
      <w:r w:rsidR="003E1B14">
        <w:t xml:space="preserve"> Travel</w:t>
      </w:r>
      <w:r w:rsidR="004C347B">
        <w:t>-</w:t>
      </w:r>
      <w:r w:rsidR="003E1B14">
        <w:t xml:space="preserve">demand modeling and forecasting accounts for some, but not all, of these factors. </w:t>
      </w:r>
    </w:p>
    <w:p w14:paraId="63290DF7" w14:textId="77777777" w:rsidR="008E16EB" w:rsidRPr="008E16EB" w:rsidRDefault="008E16EB" w:rsidP="008E16EB">
      <w:pPr>
        <w:pStyle w:val="Heading2"/>
      </w:pPr>
      <w:r w:rsidRPr="008E16EB">
        <w:t>Identify performance gaps</w:t>
      </w:r>
    </w:p>
    <w:p w14:paraId="73550719" w14:textId="77777777" w:rsidR="008E16EB" w:rsidRDefault="00BC3954" w:rsidP="00F15D6A">
      <w:r>
        <w:t>Use data and analysis and work with local communities to i</w:t>
      </w:r>
      <w:r w:rsidR="000B3CB8">
        <w:t>dentify performance gaps</w:t>
      </w:r>
      <w:r>
        <w:t xml:space="preserve">. </w:t>
      </w:r>
      <w:r w:rsidR="000B3CB8">
        <w:t>Consider</w:t>
      </w:r>
      <w:r w:rsidR="008E16EB">
        <w:t>:</w:t>
      </w:r>
    </w:p>
    <w:p w14:paraId="68AF8ECF" w14:textId="2D1FBB6E" w:rsidR="008E16EB" w:rsidRDefault="004A3D35" w:rsidP="00F15D6A">
      <w:pPr>
        <w:pStyle w:val="ListParagraph"/>
        <w:numPr>
          <w:ilvl w:val="0"/>
          <w:numId w:val="25"/>
        </w:numPr>
      </w:pPr>
      <w:r>
        <w:t>L</w:t>
      </w:r>
      <w:r w:rsidR="000B3CB8">
        <w:t xml:space="preserve">ocal </w:t>
      </w:r>
      <w:r w:rsidR="00A255C5">
        <w:t xml:space="preserve">interests and broader system </w:t>
      </w:r>
      <w:r w:rsidR="008E16EB">
        <w:t xml:space="preserve">or network </w:t>
      </w:r>
      <w:r w:rsidR="00A255C5">
        <w:t>performance</w:t>
      </w:r>
      <w:r>
        <w:t>.</w:t>
      </w:r>
    </w:p>
    <w:p w14:paraId="74FC4B6F" w14:textId="48725ED3" w:rsidR="008E16EB" w:rsidRDefault="004A3D35" w:rsidP="00F15D6A">
      <w:pPr>
        <w:pStyle w:val="ListParagraph"/>
        <w:numPr>
          <w:ilvl w:val="0"/>
          <w:numId w:val="25"/>
        </w:numPr>
      </w:pPr>
      <w:r>
        <w:t xml:space="preserve">Performance </w:t>
      </w:r>
      <w:r w:rsidR="008E16EB">
        <w:t>of various modes, including freight (local and interstate), transit, active transportation,</w:t>
      </w:r>
      <w:r>
        <w:t xml:space="preserve"> and</w:t>
      </w:r>
      <w:r w:rsidR="008E16EB">
        <w:t xml:space="preserve"> human services transportation</w:t>
      </w:r>
      <w:r>
        <w:t>.</w:t>
      </w:r>
    </w:p>
    <w:p w14:paraId="334A1DAD" w14:textId="4F70EA02" w:rsidR="003E1B14" w:rsidRDefault="004A3D35" w:rsidP="00F15D6A">
      <w:pPr>
        <w:pStyle w:val="ListParagraph"/>
        <w:numPr>
          <w:ilvl w:val="0"/>
          <w:numId w:val="25"/>
        </w:numPr>
      </w:pPr>
      <w:r>
        <w:t xml:space="preserve">Person </w:t>
      </w:r>
      <w:r w:rsidR="003E1B14">
        <w:t>throughput, vehicle occupancy</w:t>
      </w:r>
      <w:r w:rsidR="00765C6D">
        <w:t>,</w:t>
      </w:r>
      <w:r w:rsidR="003E1B14">
        <w:t xml:space="preserve"> and mode shift</w:t>
      </w:r>
      <w:r>
        <w:t>.</w:t>
      </w:r>
    </w:p>
    <w:p w14:paraId="409ED5AC" w14:textId="7CAF41D8" w:rsidR="008E16EB" w:rsidRDefault="004A3D35" w:rsidP="00F15D6A">
      <w:pPr>
        <w:pStyle w:val="ListParagraph"/>
        <w:numPr>
          <w:ilvl w:val="0"/>
          <w:numId w:val="25"/>
        </w:numPr>
      </w:pPr>
      <w:r>
        <w:t>Safety</w:t>
      </w:r>
      <w:r w:rsidR="003E1B14">
        <w:t>, particularly for the most vulnerable travelers, bicyclists, pedestrians</w:t>
      </w:r>
      <w:r w:rsidR="00765C6D">
        <w:t>,</w:t>
      </w:r>
      <w:r w:rsidR="008E16EB">
        <w:t xml:space="preserve"> </w:t>
      </w:r>
      <w:r w:rsidR="003E1B14">
        <w:t>and people with special transportation needs</w:t>
      </w:r>
      <w:r>
        <w:t>.</w:t>
      </w:r>
    </w:p>
    <w:p w14:paraId="3FA881CD" w14:textId="10D41EB5" w:rsidR="004A3D35" w:rsidRDefault="00BC3954" w:rsidP="00F15D6A">
      <w:r>
        <w:t>Examples</w:t>
      </w:r>
      <w:r w:rsidR="004A3D35">
        <w:t xml:space="preserve"> of performance gaps</w:t>
      </w:r>
      <w:r>
        <w:t xml:space="preserve"> include</w:t>
      </w:r>
      <w:r w:rsidR="00765C6D">
        <w:t>:</w:t>
      </w:r>
      <w:r>
        <w:t xml:space="preserve"> </w:t>
      </w:r>
    </w:p>
    <w:p w14:paraId="4E2CF167" w14:textId="11B0A920" w:rsidR="004A3D35" w:rsidRDefault="004A3D35" w:rsidP="00826B6A">
      <w:pPr>
        <w:pStyle w:val="ListParagraph"/>
        <w:numPr>
          <w:ilvl w:val="0"/>
          <w:numId w:val="26"/>
        </w:numPr>
      </w:pPr>
      <w:r>
        <w:t>B</w:t>
      </w:r>
      <w:r w:rsidR="00BC3954">
        <w:t>ottlenecks</w:t>
      </w:r>
    </w:p>
    <w:p w14:paraId="6255DE7B" w14:textId="0D42B8D3" w:rsidR="004A3D35" w:rsidRDefault="004A3D35" w:rsidP="00826B6A">
      <w:pPr>
        <w:pStyle w:val="ListParagraph"/>
        <w:numPr>
          <w:ilvl w:val="0"/>
          <w:numId w:val="26"/>
        </w:numPr>
      </w:pPr>
      <w:r>
        <w:t>R</w:t>
      </w:r>
      <w:r w:rsidR="00BC3954">
        <w:t>ecurring daily or seasonal congestion</w:t>
      </w:r>
    </w:p>
    <w:p w14:paraId="4A00475F" w14:textId="6074B329" w:rsidR="004A3D35" w:rsidRDefault="004A3D35" w:rsidP="00826B6A">
      <w:pPr>
        <w:pStyle w:val="ListParagraph"/>
        <w:numPr>
          <w:ilvl w:val="0"/>
          <w:numId w:val="26"/>
        </w:numPr>
      </w:pPr>
      <w:r>
        <w:t>N</w:t>
      </w:r>
      <w:r w:rsidR="00BC3954">
        <w:t>on-recurring congestion</w:t>
      </w:r>
    </w:p>
    <w:p w14:paraId="19C0EE8C" w14:textId="595EDC64" w:rsidR="004A3D35" w:rsidRDefault="004A3D35" w:rsidP="00826B6A">
      <w:pPr>
        <w:pStyle w:val="ListParagraph"/>
        <w:numPr>
          <w:ilvl w:val="0"/>
          <w:numId w:val="26"/>
        </w:numPr>
      </w:pPr>
      <w:r>
        <w:t>R</w:t>
      </w:r>
      <w:r w:rsidR="00BC3954">
        <w:t>eliability</w:t>
      </w:r>
    </w:p>
    <w:p w14:paraId="66A7F3C7" w14:textId="775D4FD9" w:rsidR="004A3D35" w:rsidRDefault="004A3D35" w:rsidP="00826B6A">
      <w:pPr>
        <w:pStyle w:val="ListParagraph"/>
        <w:numPr>
          <w:ilvl w:val="0"/>
          <w:numId w:val="26"/>
        </w:numPr>
      </w:pPr>
      <w:r>
        <w:t>T</w:t>
      </w:r>
      <w:r w:rsidR="00BC3954">
        <w:t>ravel times</w:t>
      </w:r>
    </w:p>
    <w:p w14:paraId="23CB90A5" w14:textId="098894F0" w:rsidR="004A3D35" w:rsidRDefault="004A3D35" w:rsidP="00826B6A">
      <w:pPr>
        <w:pStyle w:val="ListParagraph"/>
        <w:numPr>
          <w:ilvl w:val="0"/>
          <w:numId w:val="26"/>
        </w:numPr>
      </w:pPr>
      <w:r>
        <w:t>T</w:t>
      </w:r>
      <w:r w:rsidR="00BC3954">
        <w:t>ruck</w:t>
      </w:r>
      <w:r w:rsidR="00765C6D">
        <w:t>-</w:t>
      </w:r>
      <w:r w:rsidR="00BC3954">
        <w:t>turning path conflicts</w:t>
      </w:r>
    </w:p>
    <w:p w14:paraId="5AF78D63" w14:textId="5360178C" w:rsidR="004A3D35" w:rsidRDefault="004A3D35" w:rsidP="00826B6A">
      <w:pPr>
        <w:pStyle w:val="ListParagraph"/>
        <w:numPr>
          <w:ilvl w:val="0"/>
          <w:numId w:val="26"/>
        </w:numPr>
      </w:pPr>
      <w:r>
        <w:lastRenderedPageBreak/>
        <w:t>E</w:t>
      </w:r>
      <w:r w:rsidR="00BC3954">
        <w:t>fficient and safe pathways for bicyclists and pedestrians</w:t>
      </w:r>
    </w:p>
    <w:p w14:paraId="6C099172" w14:textId="314481AD" w:rsidR="004A3D35" w:rsidRDefault="004A3D35" w:rsidP="00826B6A">
      <w:pPr>
        <w:pStyle w:val="ListParagraph"/>
        <w:numPr>
          <w:ilvl w:val="0"/>
          <w:numId w:val="26"/>
        </w:numPr>
      </w:pPr>
      <w:r>
        <w:t>R</w:t>
      </w:r>
      <w:r w:rsidR="00A255C5">
        <w:t>egional and interstate trips</w:t>
      </w:r>
    </w:p>
    <w:p w14:paraId="53379621" w14:textId="3C68C67A" w:rsidR="004A3D35" w:rsidRDefault="004A3D35" w:rsidP="00826B6A">
      <w:pPr>
        <w:pStyle w:val="ListParagraph"/>
        <w:numPr>
          <w:ilvl w:val="0"/>
          <w:numId w:val="26"/>
        </w:numPr>
      </w:pPr>
      <w:r>
        <w:t>E</w:t>
      </w:r>
      <w:r w:rsidR="00BC3954">
        <w:t>nergy efficiency</w:t>
      </w:r>
    </w:p>
    <w:p w14:paraId="3E6EC7F8" w14:textId="00756438" w:rsidR="004A3D35" w:rsidRDefault="004A3D35" w:rsidP="00826B6A">
      <w:pPr>
        <w:pStyle w:val="ListParagraph"/>
        <w:numPr>
          <w:ilvl w:val="0"/>
          <w:numId w:val="26"/>
        </w:numPr>
      </w:pPr>
      <w:r>
        <w:t>P</w:t>
      </w:r>
      <w:r w:rsidR="00BC3954">
        <w:t>ollution reduction and climate resiliency</w:t>
      </w:r>
    </w:p>
    <w:p w14:paraId="525A7B62" w14:textId="47771509" w:rsidR="00BC3954" w:rsidRDefault="008E16EB" w:rsidP="00F15D6A">
      <w:r>
        <w:t>Ensure that historically disadvantaged communities influence this work.</w:t>
      </w:r>
    </w:p>
    <w:p w14:paraId="06A26BB9" w14:textId="39E35616" w:rsidR="009A3969" w:rsidRDefault="003B220A" w:rsidP="001F330E">
      <w:pPr>
        <w:pStyle w:val="Heading2"/>
      </w:pPr>
      <w:r>
        <w:t>Use operational efficiencies and transportation demand management first</w:t>
      </w:r>
      <w:r w:rsidR="00B939A3">
        <w:t xml:space="preserve"> (and forever)</w:t>
      </w:r>
    </w:p>
    <w:p w14:paraId="09B3693A" w14:textId="77777777" w:rsidR="004E5D33" w:rsidRDefault="003B220A" w:rsidP="00F15D6A">
      <w:r>
        <w:t xml:space="preserve">Design to address </w:t>
      </w:r>
      <w:r w:rsidR="00123384">
        <w:t>performance</w:t>
      </w:r>
      <w:r>
        <w:t xml:space="preserve"> gaps using operational efficiencies and transportation demand management before expanding roadway capacity. </w:t>
      </w:r>
    </w:p>
    <w:p w14:paraId="76365660" w14:textId="6D14FD79" w:rsidR="00A54550" w:rsidRPr="00633D34" w:rsidRDefault="003B220A" w:rsidP="00F15D6A">
      <w:r>
        <w:t>In</w:t>
      </w:r>
      <w:r w:rsidR="00B939A3">
        <w:t>clude traffic o</w:t>
      </w:r>
      <w:r>
        <w:t xml:space="preserve">perations and transportation demand management </w:t>
      </w:r>
      <w:r w:rsidR="00B939A3">
        <w:t>as the first strategies to address gaps</w:t>
      </w:r>
      <w:r w:rsidR="004E5D33">
        <w:t>,</w:t>
      </w:r>
      <w:r w:rsidR="00B939A3">
        <w:t xml:space="preserve"> and as ongoing strategies to complement any proposed roadway expansion. </w:t>
      </w:r>
    </w:p>
    <w:p w14:paraId="5CB94C59" w14:textId="77777777" w:rsidR="00633D34" w:rsidRDefault="00633D34" w:rsidP="00633D34">
      <w:pPr>
        <w:pStyle w:val="Heading1"/>
      </w:pPr>
      <w:r>
        <w:t>Where to get help</w:t>
      </w:r>
    </w:p>
    <w:p w14:paraId="6F2A89E6" w14:textId="0F9168A7" w:rsidR="004E5D33" w:rsidRPr="00633D34" w:rsidRDefault="004E5D33" w:rsidP="00826B6A">
      <w:r>
        <w:t xml:space="preserve">Contact your </w:t>
      </w:r>
      <w:r w:rsidR="003E1B14">
        <w:t>region</w:t>
      </w:r>
      <w:r w:rsidR="004E2A86">
        <w:t>al</w:t>
      </w:r>
      <w:r w:rsidR="003E1B14">
        <w:t xml:space="preserve"> traffic office</w:t>
      </w:r>
      <w:r>
        <w:t xml:space="preserve"> for more information.</w:t>
      </w:r>
      <w:r w:rsidRPr="004E5D33">
        <w:t xml:space="preserve"> </w:t>
      </w:r>
      <w:r>
        <w:t xml:space="preserve">WSDOT’s </w:t>
      </w:r>
      <w:hyperlink r:id="rId18" w:anchor="WSDOT%20Public%20Transportation%20Division" w:history="1">
        <w:r w:rsidRPr="00367035">
          <w:rPr>
            <w:rStyle w:val="Hyperlink"/>
          </w:rPr>
          <w:t>Public Transportation Division community liaisons</w:t>
        </w:r>
      </w:hyperlink>
      <w:r>
        <w:t xml:space="preserve"> can also help.</w:t>
      </w:r>
    </w:p>
    <w:p w14:paraId="7D3652F5" w14:textId="77777777" w:rsidR="004E5D33" w:rsidRDefault="004E5D33" w:rsidP="00647693">
      <w:pPr>
        <w:spacing w:after="0"/>
      </w:pPr>
    </w:p>
    <w:p w14:paraId="2B22A9CA" w14:textId="77777777" w:rsidR="004E5D33" w:rsidRDefault="004E5D33" w:rsidP="00647693">
      <w:pPr>
        <w:spacing w:after="0"/>
        <w:rPr>
          <w:rFonts w:cs="Arial"/>
          <w:b/>
          <w:bCs/>
          <w:sz w:val="15"/>
          <w:szCs w:val="15"/>
        </w:rPr>
      </w:pPr>
    </w:p>
    <w:p w14:paraId="4F3390B9" w14:textId="77777777" w:rsidR="00647693" w:rsidRDefault="00647693" w:rsidP="00647693">
      <w:pPr>
        <w:spacing w:after="0"/>
        <w:rPr>
          <w:rFonts w:cs="Arial"/>
          <w:b/>
          <w:bCs/>
          <w:sz w:val="15"/>
          <w:szCs w:val="15"/>
        </w:rPr>
      </w:pPr>
    </w:p>
    <w:p w14:paraId="16D91DBF" w14:textId="77777777" w:rsidR="00647693" w:rsidRDefault="00647693" w:rsidP="00647693">
      <w:pPr>
        <w:spacing w:after="0"/>
        <w:rPr>
          <w:rFonts w:cs="Arial"/>
          <w:b/>
          <w:bCs/>
          <w:sz w:val="15"/>
          <w:szCs w:val="15"/>
        </w:rPr>
      </w:pPr>
    </w:p>
    <w:p w14:paraId="67E25050" w14:textId="77777777" w:rsidR="00647693" w:rsidRDefault="00647693" w:rsidP="00647693">
      <w:pPr>
        <w:spacing w:after="0"/>
        <w:rPr>
          <w:rFonts w:cs="Arial"/>
          <w:b/>
          <w:bCs/>
          <w:sz w:val="15"/>
          <w:szCs w:val="15"/>
        </w:rPr>
      </w:pPr>
    </w:p>
    <w:p w14:paraId="5DE58105" w14:textId="77777777" w:rsidR="00647693" w:rsidRDefault="00647693" w:rsidP="00647693">
      <w:pPr>
        <w:spacing w:after="0"/>
        <w:rPr>
          <w:rFonts w:cs="Arial"/>
          <w:b/>
          <w:bCs/>
          <w:sz w:val="15"/>
          <w:szCs w:val="15"/>
        </w:rPr>
      </w:pPr>
    </w:p>
    <w:p w14:paraId="3F09E6E0" w14:textId="77777777" w:rsidR="00647693" w:rsidRDefault="00647693" w:rsidP="00647693">
      <w:pPr>
        <w:spacing w:after="0"/>
        <w:rPr>
          <w:rFonts w:cs="Arial"/>
          <w:b/>
          <w:bCs/>
          <w:sz w:val="15"/>
          <w:szCs w:val="15"/>
        </w:rPr>
      </w:pPr>
    </w:p>
    <w:p w14:paraId="33A68197" w14:textId="77777777" w:rsidR="00647693" w:rsidRDefault="00647693" w:rsidP="00647693">
      <w:pPr>
        <w:spacing w:after="0"/>
        <w:rPr>
          <w:rFonts w:cs="Arial"/>
          <w:b/>
          <w:bCs/>
          <w:sz w:val="15"/>
          <w:szCs w:val="15"/>
        </w:rPr>
      </w:pPr>
    </w:p>
    <w:p w14:paraId="6C859303" w14:textId="77777777" w:rsidR="00647693" w:rsidRDefault="00647693" w:rsidP="00647693">
      <w:pPr>
        <w:spacing w:after="0"/>
        <w:rPr>
          <w:rFonts w:cs="Arial"/>
          <w:b/>
          <w:bCs/>
          <w:sz w:val="15"/>
          <w:szCs w:val="15"/>
        </w:rPr>
      </w:pPr>
    </w:p>
    <w:p w14:paraId="7FE3B979" w14:textId="77777777" w:rsidR="00647693" w:rsidRDefault="00647693" w:rsidP="00647693">
      <w:pPr>
        <w:spacing w:after="0"/>
        <w:rPr>
          <w:rFonts w:cs="Arial"/>
          <w:b/>
          <w:bCs/>
          <w:sz w:val="15"/>
          <w:szCs w:val="15"/>
        </w:rPr>
      </w:pPr>
    </w:p>
    <w:p w14:paraId="1E8C83BE" w14:textId="77777777" w:rsidR="00647693" w:rsidRDefault="00647693" w:rsidP="00647693">
      <w:pPr>
        <w:spacing w:after="0"/>
        <w:rPr>
          <w:rFonts w:cs="Arial"/>
          <w:b/>
          <w:bCs/>
          <w:sz w:val="15"/>
          <w:szCs w:val="15"/>
        </w:rPr>
      </w:pPr>
    </w:p>
    <w:p w14:paraId="4DC42E4C" w14:textId="77777777" w:rsidR="00647693" w:rsidRDefault="00647693" w:rsidP="00647693">
      <w:pPr>
        <w:spacing w:after="0"/>
        <w:rPr>
          <w:rFonts w:cs="Arial"/>
          <w:b/>
          <w:bCs/>
          <w:sz w:val="15"/>
          <w:szCs w:val="15"/>
        </w:rPr>
      </w:pPr>
    </w:p>
    <w:p w14:paraId="4B7CFF31" w14:textId="77777777" w:rsidR="00647693" w:rsidRDefault="00647693" w:rsidP="00647693">
      <w:pPr>
        <w:spacing w:after="0"/>
        <w:rPr>
          <w:rFonts w:cs="Arial"/>
          <w:b/>
          <w:bCs/>
          <w:sz w:val="15"/>
          <w:szCs w:val="15"/>
        </w:rPr>
      </w:pPr>
    </w:p>
    <w:p w14:paraId="091ED532" w14:textId="77777777" w:rsidR="00647693" w:rsidRDefault="00647693" w:rsidP="00647693">
      <w:pPr>
        <w:spacing w:after="0"/>
        <w:rPr>
          <w:rFonts w:cs="Arial"/>
          <w:b/>
          <w:bCs/>
          <w:sz w:val="15"/>
          <w:szCs w:val="15"/>
        </w:rPr>
      </w:pPr>
    </w:p>
    <w:p w14:paraId="67B19035" w14:textId="77777777" w:rsidR="00647693" w:rsidRDefault="00647693" w:rsidP="00647693">
      <w:pPr>
        <w:spacing w:after="0"/>
        <w:rPr>
          <w:rFonts w:cs="Arial"/>
          <w:bCs/>
          <w:i/>
          <w:sz w:val="15"/>
          <w:szCs w:val="15"/>
        </w:rPr>
      </w:pPr>
      <w:r>
        <w:rPr>
          <w:rFonts w:cs="Arial"/>
          <w:bCs/>
          <w:i/>
          <w:sz w:val="15"/>
          <w:szCs w:val="15"/>
        </w:rPr>
        <w:t>Your input helps to make these planning and design tips a relevant resource!</w:t>
      </w:r>
    </w:p>
    <w:p w14:paraId="21F61E9E" w14:textId="77777777" w:rsidR="00647693" w:rsidRPr="006E5DF8" w:rsidRDefault="00647693" w:rsidP="00647693">
      <w:pPr>
        <w:spacing w:after="0"/>
        <w:rPr>
          <w:rFonts w:cs="Arial"/>
          <w:bCs/>
          <w:i/>
          <w:sz w:val="15"/>
          <w:szCs w:val="15"/>
        </w:rPr>
      </w:pPr>
      <w:r w:rsidRPr="00996C2D">
        <w:rPr>
          <w:rFonts w:cs="Arial"/>
          <w:bCs/>
          <w:i/>
          <w:sz w:val="15"/>
          <w:szCs w:val="15"/>
        </w:rPr>
        <w:t xml:space="preserve">For more information, contact </w:t>
      </w:r>
      <w:r>
        <w:rPr>
          <w:rFonts w:cs="Arial"/>
          <w:bCs/>
          <w:i/>
          <w:sz w:val="15"/>
          <w:szCs w:val="15"/>
        </w:rPr>
        <w:t>Kate Severson</w:t>
      </w:r>
      <w:r w:rsidRPr="00996C2D">
        <w:rPr>
          <w:rFonts w:cs="Arial"/>
          <w:bCs/>
          <w:i/>
          <w:sz w:val="15"/>
          <w:szCs w:val="15"/>
        </w:rPr>
        <w:t xml:space="preserve">, </w:t>
      </w:r>
      <w:hyperlink r:id="rId19" w:history="1">
        <w:r w:rsidRPr="00867AFF">
          <w:rPr>
            <w:rStyle w:val="Hyperlink"/>
            <w:rFonts w:cs="Arial"/>
            <w:bCs/>
            <w:i/>
            <w:sz w:val="15"/>
            <w:szCs w:val="15"/>
          </w:rPr>
          <w:t>seversk@wsdot.wa.gov</w:t>
        </w:r>
      </w:hyperlink>
      <w:r>
        <w:rPr>
          <w:rFonts w:cs="Arial"/>
          <w:bCs/>
          <w:i/>
          <w:sz w:val="15"/>
          <w:szCs w:val="15"/>
        </w:rPr>
        <w:t xml:space="preserve"> </w:t>
      </w:r>
      <w:r w:rsidRPr="00996C2D">
        <w:rPr>
          <w:rFonts w:cs="Arial"/>
          <w:bCs/>
          <w:i/>
          <w:sz w:val="15"/>
          <w:szCs w:val="15"/>
        </w:rPr>
        <w:t>or (360) 709-8003</w:t>
      </w:r>
      <w:r>
        <w:rPr>
          <w:rFonts w:cs="Arial"/>
          <w:bCs/>
          <w:i/>
          <w:sz w:val="15"/>
          <w:szCs w:val="15"/>
        </w:rPr>
        <w:t>.</w:t>
      </w:r>
    </w:p>
    <w:p w14:paraId="69E51EC0" w14:textId="77777777" w:rsidR="004E5D33" w:rsidRDefault="004E5D33" w:rsidP="004E5D33">
      <w:pPr>
        <w:spacing w:after="0"/>
        <w:rPr>
          <w:rFonts w:cs="Arial"/>
          <w:b/>
          <w:bCs/>
          <w:sz w:val="15"/>
          <w:szCs w:val="15"/>
        </w:rPr>
      </w:pPr>
    </w:p>
    <w:p w14:paraId="15D9AC54" w14:textId="77777777" w:rsidR="004E5D33" w:rsidRDefault="004E5D33" w:rsidP="004E5D33">
      <w:pPr>
        <w:spacing w:after="0"/>
        <w:rPr>
          <w:rFonts w:cs="Arial"/>
          <w:b/>
          <w:bCs/>
          <w:sz w:val="15"/>
          <w:szCs w:val="15"/>
        </w:rPr>
      </w:pPr>
    </w:p>
    <w:p w14:paraId="5AB4E0AA" w14:textId="77777777" w:rsidR="004E5D33" w:rsidRDefault="004E5D33" w:rsidP="004E5D33">
      <w:pPr>
        <w:spacing w:after="0"/>
        <w:rPr>
          <w:rFonts w:cs="Arial"/>
          <w:b/>
          <w:bCs/>
          <w:sz w:val="15"/>
          <w:szCs w:val="15"/>
        </w:rPr>
      </w:pPr>
    </w:p>
    <w:p w14:paraId="681BC4E7" w14:textId="77777777" w:rsidR="004E5D33" w:rsidRDefault="004E5D33" w:rsidP="004E5D33">
      <w:pPr>
        <w:spacing w:after="0"/>
        <w:rPr>
          <w:rFonts w:cs="Arial"/>
          <w:b/>
          <w:bCs/>
          <w:sz w:val="15"/>
          <w:szCs w:val="15"/>
        </w:rPr>
      </w:pPr>
    </w:p>
    <w:p w14:paraId="0C5DC862" w14:textId="77777777" w:rsidR="004E5D33" w:rsidRDefault="004E5D33" w:rsidP="004E5D33">
      <w:pPr>
        <w:spacing w:after="0"/>
        <w:rPr>
          <w:rFonts w:cs="Arial"/>
          <w:b/>
          <w:bCs/>
          <w:sz w:val="15"/>
          <w:szCs w:val="15"/>
        </w:rPr>
      </w:pPr>
    </w:p>
    <w:p w14:paraId="04DD11C0" w14:textId="77777777" w:rsidR="004E5D33" w:rsidRDefault="004E5D33" w:rsidP="004E5D33">
      <w:pPr>
        <w:spacing w:after="0"/>
        <w:rPr>
          <w:rFonts w:cs="Arial"/>
          <w:b/>
          <w:bCs/>
          <w:sz w:val="15"/>
          <w:szCs w:val="15"/>
        </w:rPr>
      </w:pPr>
    </w:p>
    <w:p w14:paraId="2FFEA46E" w14:textId="77777777" w:rsidR="004E5D33" w:rsidRDefault="004E5D33" w:rsidP="004E5D33">
      <w:pPr>
        <w:spacing w:after="0"/>
        <w:rPr>
          <w:rFonts w:cs="Arial"/>
          <w:b/>
          <w:bCs/>
          <w:sz w:val="15"/>
          <w:szCs w:val="15"/>
        </w:rPr>
      </w:pPr>
    </w:p>
    <w:p w14:paraId="56F6D3D8" w14:textId="77777777" w:rsidR="004E5D33" w:rsidRDefault="004E5D33" w:rsidP="004E5D33">
      <w:pPr>
        <w:spacing w:after="0"/>
        <w:rPr>
          <w:rFonts w:cs="Arial"/>
          <w:b/>
          <w:bCs/>
          <w:sz w:val="15"/>
          <w:szCs w:val="15"/>
        </w:rPr>
      </w:pPr>
    </w:p>
    <w:p w14:paraId="76279863" w14:textId="77777777" w:rsidR="00765C6D" w:rsidRDefault="00765C6D" w:rsidP="004E5D33">
      <w:pPr>
        <w:spacing w:after="0"/>
        <w:rPr>
          <w:rFonts w:cs="Arial"/>
          <w:b/>
          <w:bCs/>
          <w:sz w:val="15"/>
          <w:szCs w:val="15"/>
        </w:rPr>
      </w:pPr>
    </w:p>
    <w:p w14:paraId="3A042AF2" w14:textId="77777777" w:rsidR="004E5D33" w:rsidRDefault="004E5D33" w:rsidP="004E5D33">
      <w:pPr>
        <w:spacing w:after="0"/>
        <w:rPr>
          <w:rFonts w:cs="Arial"/>
          <w:b/>
          <w:bCs/>
          <w:sz w:val="15"/>
          <w:szCs w:val="15"/>
        </w:rPr>
      </w:pPr>
    </w:p>
    <w:p w14:paraId="4CF0605A" w14:textId="77777777" w:rsidR="004E5D33" w:rsidRDefault="004E5D33" w:rsidP="004E5D33">
      <w:pPr>
        <w:spacing w:after="0"/>
        <w:rPr>
          <w:rFonts w:cs="Arial"/>
          <w:b/>
          <w:bCs/>
          <w:sz w:val="15"/>
          <w:szCs w:val="15"/>
        </w:rPr>
      </w:pPr>
    </w:p>
    <w:p w14:paraId="3CAD3FC0" w14:textId="77777777" w:rsidR="004E5D33" w:rsidRDefault="004E5D33" w:rsidP="004E5D33">
      <w:pPr>
        <w:spacing w:after="0"/>
        <w:rPr>
          <w:rFonts w:cs="Arial"/>
          <w:b/>
          <w:bCs/>
          <w:sz w:val="15"/>
          <w:szCs w:val="15"/>
        </w:rPr>
      </w:pPr>
    </w:p>
    <w:p w14:paraId="5D738788" w14:textId="77777777" w:rsidR="004E5D33" w:rsidRDefault="004E5D33" w:rsidP="004E5D33">
      <w:pPr>
        <w:spacing w:after="0"/>
        <w:rPr>
          <w:rFonts w:cs="Arial"/>
          <w:b/>
          <w:bCs/>
          <w:sz w:val="15"/>
          <w:szCs w:val="15"/>
        </w:rPr>
      </w:pPr>
    </w:p>
    <w:p w14:paraId="4E3E6CF5" w14:textId="0A506F2C" w:rsidR="00647693" w:rsidRPr="00647693" w:rsidRDefault="00647693" w:rsidP="00647693">
      <w:pPr>
        <w:spacing w:after="0"/>
        <w:rPr>
          <w:rFonts w:cs="Arial"/>
          <w:sz w:val="15"/>
          <w:szCs w:val="15"/>
        </w:rPr>
      </w:pPr>
      <w:r w:rsidRPr="00647693">
        <w:rPr>
          <w:rFonts w:cs="Arial"/>
          <w:b/>
          <w:bCs/>
          <w:sz w:val="15"/>
          <w:szCs w:val="15"/>
        </w:rPr>
        <w:t>Title VI Notice to Public</w:t>
      </w:r>
      <w:r w:rsidRPr="00647693">
        <w:rPr>
          <w:rFonts w:cs="Arial"/>
          <w:sz w:val="15"/>
          <w:szCs w:val="15"/>
        </w:rPr>
        <w:t xml:space="preserve"> </w:t>
      </w:r>
    </w:p>
    <w:p w14:paraId="4BE6E2B9" w14:textId="77777777" w:rsidR="00647693" w:rsidRPr="00647693" w:rsidRDefault="00647693" w:rsidP="00647693">
      <w:pPr>
        <w:rPr>
          <w:rFonts w:cs="Arial"/>
          <w:sz w:val="15"/>
          <w:szCs w:val="15"/>
        </w:rPr>
      </w:pPr>
      <w:proofErr w:type="gramStart"/>
      <w:r w:rsidRPr="00647693">
        <w:rPr>
          <w:rFonts w:cs="Arial"/>
          <w:sz w:val="15"/>
          <w:szCs w:val="15"/>
        </w:rPr>
        <w:t>It is the Washington State Department of Transportation’s (WSDOT) policy to assure that no person shall, on the grounds of race, color, national origin or sex, as provided by Title VI of the Civil Rights Act of 1964, be excluded from participation in, be denied the benefits of, or be otherwise discriminated against under any of its federally funded programs and activities.</w:t>
      </w:r>
      <w:proofErr w:type="gramEnd"/>
      <w:r w:rsidRPr="00647693">
        <w:rPr>
          <w:rFonts w:cs="Arial"/>
          <w:sz w:val="15"/>
          <w:szCs w:val="15"/>
        </w:rPr>
        <w:t xml:space="preserve"> Any </w:t>
      </w:r>
      <w:proofErr w:type="gramStart"/>
      <w:r w:rsidRPr="00647693">
        <w:rPr>
          <w:rFonts w:cs="Arial"/>
          <w:sz w:val="15"/>
          <w:szCs w:val="15"/>
        </w:rPr>
        <w:t>person who believes his/her</w:t>
      </w:r>
      <w:proofErr w:type="gramEnd"/>
      <w:r w:rsidRPr="00647693">
        <w:rPr>
          <w:rFonts w:cs="Arial"/>
          <w:sz w:val="15"/>
          <w:szCs w:val="15"/>
        </w:rPr>
        <w:t xml:space="preserve"> Title VI protection has been violated, may file a complaint with WSDOT’s Office of Equal Opportunity (OEO). For additional information regarding Title VI complaint procedures and/or information regarding our non-discrimination obligations, please contact OEO’s Title VI Coordinator at (360) 705-7082.</w:t>
      </w:r>
    </w:p>
    <w:p w14:paraId="7394A660" w14:textId="77777777" w:rsidR="00647693" w:rsidRPr="00BA7B2F" w:rsidRDefault="00647693" w:rsidP="00647693">
      <w:pPr>
        <w:pStyle w:val="BasicParagraph"/>
        <w:suppressAutoHyphens/>
        <w:rPr>
          <w:rFonts w:ascii="Arial" w:hAnsi="Arial" w:cs="Arial"/>
          <w:sz w:val="15"/>
          <w:szCs w:val="15"/>
        </w:rPr>
      </w:pPr>
      <w:r w:rsidRPr="00BA7B2F">
        <w:rPr>
          <w:rFonts w:ascii="Arial" w:hAnsi="Arial" w:cs="Arial"/>
          <w:b/>
          <w:bCs/>
          <w:sz w:val="15"/>
          <w:szCs w:val="15"/>
        </w:rPr>
        <w:t xml:space="preserve">Americans with Disabilities Act (ADA) Information </w:t>
      </w:r>
    </w:p>
    <w:p w14:paraId="31EB8EFD" w14:textId="7B97E57D" w:rsidR="00647693" w:rsidRPr="00647693" w:rsidRDefault="00647693" w:rsidP="00647693">
      <w:pPr>
        <w:pStyle w:val="BasicParagraph"/>
        <w:suppressAutoHyphens/>
        <w:rPr>
          <w:rFonts w:cs="Arial"/>
          <w:sz w:val="15"/>
          <w:szCs w:val="15"/>
        </w:rPr>
      </w:pPr>
      <w:r w:rsidRPr="00BA7B2F">
        <w:rPr>
          <w:rFonts w:ascii="Arial" w:hAnsi="Arial" w:cs="Arial"/>
          <w:sz w:val="15"/>
          <w:szCs w:val="15"/>
        </w:rPr>
        <w:t>This material can be made available in an alternate format by emailing the Office of Equal Opportunity at wsdotada@wsdot.wa.gov or by calling toll free, 855-362-</w:t>
      </w:r>
      <w:proofErr w:type="gramStart"/>
      <w:r w:rsidRPr="00BA7B2F">
        <w:rPr>
          <w:rFonts w:ascii="Arial" w:hAnsi="Arial" w:cs="Arial"/>
          <w:sz w:val="15"/>
          <w:szCs w:val="15"/>
        </w:rPr>
        <w:t>4ADA(</w:t>
      </w:r>
      <w:proofErr w:type="gramEnd"/>
      <w:r w:rsidRPr="00BA7B2F">
        <w:rPr>
          <w:rFonts w:ascii="Arial" w:hAnsi="Arial" w:cs="Arial"/>
          <w:sz w:val="15"/>
          <w:szCs w:val="15"/>
        </w:rPr>
        <w:t>4232). Persons who are deaf or hard of hearing may make a request by calling the Washington State Relay at 711.</w:t>
      </w:r>
    </w:p>
    <w:sectPr w:rsidR="00647693" w:rsidRPr="00647693" w:rsidSect="00F15D6A">
      <w:headerReference w:type="default" r:id="rId20"/>
      <w:footerReference w:type="default" r:id="rId21"/>
      <w:headerReference w:type="first" r:id="rId22"/>
      <w:pgSz w:w="12240" w:h="15840"/>
      <w:pgMar w:top="1440" w:right="1440" w:bottom="1440" w:left="1440" w:header="446" w:footer="4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9A49D" w14:textId="77777777" w:rsidR="007D4778" w:rsidRDefault="007D4778" w:rsidP="0090545E">
      <w:pPr>
        <w:spacing w:after="0" w:line="240" w:lineRule="auto"/>
      </w:pPr>
      <w:r>
        <w:separator/>
      </w:r>
    </w:p>
  </w:endnote>
  <w:endnote w:type="continuationSeparator" w:id="0">
    <w:p w14:paraId="14F29D5A" w14:textId="77777777" w:rsidR="007D4778" w:rsidRDefault="007D4778" w:rsidP="00905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3FF7F" w14:textId="77777777" w:rsidR="00F15D6A" w:rsidRPr="00423EC0" w:rsidRDefault="00F15D6A" w:rsidP="00F15D6A">
    <w:pPr>
      <w:pStyle w:val="Header"/>
      <w:tabs>
        <w:tab w:val="left" w:pos="0"/>
      </w:tabs>
      <w:ind w:hanging="105"/>
      <w:rPr>
        <w:rFonts w:cs="Arial"/>
        <w:b/>
        <w:color w:val="087960"/>
        <w:spacing w:val="36"/>
        <w:w w:val="93"/>
        <w:sz w:val="18"/>
        <w:szCs w:val="18"/>
        <w:u w:color="087960"/>
      </w:rPr>
    </w:pPr>
    <w:r>
      <w:rPr>
        <w:noProof/>
      </w:rPr>
      <mc:AlternateContent>
        <mc:Choice Requires="wpg">
          <w:drawing>
            <wp:anchor distT="0" distB="0" distL="114300" distR="114300" simplePos="0" relativeHeight="251661312" behindDoc="1" locked="0" layoutInCell="1" allowOverlap="1" wp14:anchorId="34F8FEFF" wp14:editId="4F5B4757">
              <wp:simplePos x="0" y="0"/>
              <wp:positionH relativeFrom="page">
                <wp:posOffset>462915</wp:posOffset>
              </wp:positionH>
              <wp:positionV relativeFrom="page">
                <wp:posOffset>9302742</wp:posOffset>
              </wp:positionV>
              <wp:extent cx="6858000" cy="1270"/>
              <wp:effectExtent l="0" t="0" r="19050" b="1778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540" y="741"/>
                        <a:chExt cx="11161" cy="2"/>
                      </a:xfrm>
                    </wpg:grpSpPr>
                    <wps:wsp>
                      <wps:cNvPr id="8" name="Freeform 8"/>
                      <wps:cNvSpPr>
                        <a:spLocks/>
                      </wps:cNvSpPr>
                      <wps:spPr bwMode="auto">
                        <a:xfrm>
                          <a:off x="540" y="741"/>
                          <a:ext cx="11161" cy="2"/>
                        </a:xfrm>
                        <a:custGeom>
                          <a:avLst/>
                          <a:gdLst>
                            <a:gd name="T0" fmla="+- 0 540 540"/>
                            <a:gd name="T1" fmla="*/ T0 w 11161"/>
                            <a:gd name="T2" fmla="+- 0 11701 540"/>
                            <a:gd name="T3" fmla="*/ T2 w 11161"/>
                          </a:gdLst>
                          <a:ahLst/>
                          <a:cxnLst>
                            <a:cxn ang="0">
                              <a:pos x="T1" y="0"/>
                            </a:cxn>
                            <a:cxn ang="0">
                              <a:pos x="T3" y="0"/>
                            </a:cxn>
                          </a:cxnLst>
                          <a:rect l="0" t="0" r="r" b="b"/>
                          <a:pathLst>
                            <a:path w="11161">
                              <a:moveTo>
                                <a:pt x="0" y="0"/>
                              </a:moveTo>
                              <a:lnTo>
                                <a:pt x="11161" y="0"/>
                              </a:lnTo>
                            </a:path>
                          </a:pathLst>
                        </a:custGeom>
                        <a:noFill/>
                        <a:ln w="6350">
                          <a:solidFill>
                            <a:srgbClr val="02AF4B"/>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C5BD9C" id="Group 5" o:spid="_x0000_s1026" style="position:absolute;margin-left:36.45pt;margin-top:732.5pt;width:540pt;height:.1pt;z-index:-251655168;mso-position-horizontal-relative:page;mso-position-vertical-relative:page" coordorigin="540,741" coordsize="11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">
              <v:shape id="Freeform 8" o:spid="_x0000_s1027" style="position:absolute;left:540;top:741;width:11161;height:2;visibility:visible;mso-wrap-style:square;v-text-anchor:top" coordsize="11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" path="m,l11161,e" filled="f" strokecolor="#02af4b" strokeweight=".5pt">
                <v:path arrowok="t" o:connecttype="custom" o:connectlocs="0,0;11161,0" o:connectangles="0,0"/>
              </v:shape>
              <w10:wrap anchorx="page" anchory="page"/>
            </v:group>
          </w:pict>
        </mc:Fallback>
      </mc:AlternateContent>
    </w:r>
  </w:p>
  <w:p w14:paraId="474D8BF2" w14:textId="77777777" w:rsidR="00F15D6A" w:rsidRDefault="00F15D6A" w:rsidP="00F15D6A">
    <w:pPr>
      <w:tabs>
        <w:tab w:val="left" w:pos="5162"/>
      </w:tabs>
      <w:ind w:left="-720"/>
      <w:rPr>
        <w:rStyle w:val="IntenseEmphasis"/>
      </w:rPr>
    </w:pPr>
    <w:r>
      <w:rPr>
        <w:noProof/>
      </w:rPr>
      <w:drawing>
        <wp:anchor distT="0" distB="0" distL="114300" distR="114300" simplePos="0" relativeHeight="251660288" behindDoc="1" locked="0" layoutInCell="1" allowOverlap="1" wp14:anchorId="7BCCB21D" wp14:editId="76D9F6BF">
          <wp:simplePos x="0" y="0"/>
          <wp:positionH relativeFrom="page">
            <wp:posOffset>6143625</wp:posOffset>
          </wp:positionH>
          <wp:positionV relativeFrom="page">
            <wp:posOffset>9399897</wp:posOffset>
          </wp:positionV>
          <wp:extent cx="1176833" cy="2597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6833" cy="259715"/>
                  </a:xfrm>
                  <a:prstGeom prst="rect">
                    <a:avLst/>
                  </a:prstGeom>
                  <a:noFill/>
                </pic:spPr>
              </pic:pic>
            </a:graphicData>
          </a:graphic>
          <wp14:sizeRelH relativeFrom="page">
            <wp14:pctWidth>0</wp14:pctWidth>
          </wp14:sizeRelH>
          <wp14:sizeRelV relativeFrom="page">
            <wp14:pctHeight>0</wp14:pctHeight>
          </wp14:sizeRelV>
        </wp:anchor>
      </w:drawing>
    </w:r>
  </w:p>
  <w:p w14:paraId="597146CF" w14:textId="2F9B8C6B" w:rsidR="00F15D6A" w:rsidRPr="00F15D6A" w:rsidRDefault="00F15D6A" w:rsidP="00F15D6A">
    <w:pPr>
      <w:tabs>
        <w:tab w:val="left" w:pos="5162"/>
      </w:tabs>
      <w:ind w:left="-720"/>
      <w:rPr>
        <w:rStyle w:val="IntenseEmphasis"/>
      </w:rPr>
    </w:pPr>
    <w:r w:rsidRPr="00EE6EA5">
      <w:rPr>
        <w:rStyle w:val="IntenseEmphasis"/>
      </w:rPr>
      <w:fldChar w:fldCharType="begin"/>
    </w:r>
    <w:r w:rsidRPr="00EE6EA5">
      <w:rPr>
        <w:rStyle w:val="IntenseEmphasis"/>
      </w:rPr>
      <w:instrText xml:space="preserve"> PAGE   \* MERGEFORMAT </w:instrText>
    </w:r>
    <w:r w:rsidRPr="00EE6EA5">
      <w:rPr>
        <w:rStyle w:val="IntenseEmphasis"/>
      </w:rPr>
      <w:fldChar w:fldCharType="separate"/>
    </w:r>
    <w:r w:rsidR="001B1F37">
      <w:rPr>
        <w:rStyle w:val="IntenseEmphasis"/>
        <w:noProof/>
      </w:rPr>
      <w:t>2</w:t>
    </w:r>
    <w:r w:rsidRPr="00EE6EA5">
      <w:rPr>
        <w:rStyle w:val="IntenseEmphasis"/>
      </w:rPr>
      <w:fldChar w:fldCharType="end"/>
    </w:r>
    <w:r>
      <w:rPr>
        <w:rStyle w:val="IntenseEmphasi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62B06" w14:textId="77777777" w:rsidR="007D4778" w:rsidRDefault="007D4778" w:rsidP="0090545E">
      <w:pPr>
        <w:spacing w:after="0" w:line="240" w:lineRule="auto"/>
      </w:pPr>
      <w:r>
        <w:separator/>
      </w:r>
    </w:p>
  </w:footnote>
  <w:footnote w:type="continuationSeparator" w:id="0">
    <w:p w14:paraId="0E6D8C90" w14:textId="77777777" w:rsidR="007D4778" w:rsidRDefault="007D4778" w:rsidP="00905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B2CEE" w14:textId="4C3A0037" w:rsidR="00EB5AA1" w:rsidRPr="00F5171A" w:rsidRDefault="00EB5AA1" w:rsidP="00200887">
    <w:pPr>
      <w:pStyle w:val="Header"/>
      <w:tabs>
        <w:tab w:val="left" w:pos="0"/>
      </w:tabs>
      <w:ind w:hanging="720"/>
      <w:rPr>
        <w:rFonts w:cs="Arial"/>
        <w:b/>
        <w:color w:val="087960"/>
        <w:sz w:val="18"/>
        <w:szCs w:val="18"/>
        <w:u w:color="087960"/>
      </w:rPr>
    </w:pPr>
  </w:p>
  <w:p w14:paraId="40325563" w14:textId="363DB346" w:rsidR="00A41903" w:rsidRPr="00EE6EA5" w:rsidRDefault="00580831" w:rsidP="00EE6EA5">
    <w:pPr>
      <w:tabs>
        <w:tab w:val="left" w:pos="0"/>
        <w:tab w:val="center" w:pos="4680"/>
        <w:tab w:val="right" w:pos="9360"/>
      </w:tabs>
      <w:spacing w:after="0" w:line="240" w:lineRule="auto"/>
      <w:ind w:hanging="720"/>
      <w:rPr>
        <w:rFonts w:cs="Arial"/>
        <w:b/>
        <w:color w:val="087960"/>
        <w:spacing w:val="36"/>
        <w:w w:val="93"/>
        <w:sz w:val="18"/>
        <w:szCs w:val="18"/>
        <w:u w:color="087960"/>
      </w:rPr>
    </w:pPr>
    <w:r>
      <w:rPr>
        <w:noProof/>
      </w:rPr>
      <mc:AlternateContent>
        <mc:Choice Requires="wpg">
          <w:drawing>
            <wp:anchor distT="0" distB="0" distL="114300" distR="114300" simplePos="0" relativeHeight="251657216" behindDoc="1" locked="0" layoutInCell="1" allowOverlap="1" wp14:anchorId="6C089B2F" wp14:editId="74F76555">
              <wp:simplePos x="0" y="0"/>
              <wp:positionH relativeFrom="page">
                <wp:posOffset>462915</wp:posOffset>
              </wp:positionH>
              <wp:positionV relativeFrom="page">
                <wp:posOffset>641985</wp:posOffset>
              </wp:positionV>
              <wp:extent cx="6858000" cy="1270"/>
              <wp:effectExtent l="0" t="0" r="19050" b="1778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540" y="741"/>
                        <a:chExt cx="11161" cy="2"/>
                      </a:xfrm>
                    </wpg:grpSpPr>
                    <wps:wsp>
                      <wps:cNvPr id="7" name="Freeform 7"/>
                      <wps:cNvSpPr>
                        <a:spLocks/>
                      </wps:cNvSpPr>
                      <wps:spPr bwMode="auto">
                        <a:xfrm>
                          <a:off x="540" y="741"/>
                          <a:ext cx="11161" cy="2"/>
                        </a:xfrm>
                        <a:custGeom>
                          <a:avLst/>
                          <a:gdLst>
                            <a:gd name="T0" fmla="+- 0 540 540"/>
                            <a:gd name="T1" fmla="*/ T0 w 11161"/>
                            <a:gd name="T2" fmla="+- 0 11701 540"/>
                            <a:gd name="T3" fmla="*/ T2 w 11161"/>
                          </a:gdLst>
                          <a:ahLst/>
                          <a:cxnLst>
                            <a:cxn ang="0">
                              <a:pos x="T1" y="0"/>
                            </a:cxn>
                            <a:cxn ang="0">
                              <a:pos x="T3" y="0"/>
                            </a:cxn>
                          </a:cxnLst>
                          <a:rect l="0" t="0" r="r" b="b"/>
                          <a:pathLst>
                            <a:path w="11161">
                              <a:moveTo>
                                <a:pt x="0" y="0"/>
                              </a:moveTo>
                              <a:lnTo>
                                <a:pt x="11161" y="0"/>
                              </a:lnTo>
                            </a:path>
                          </a:pathLst>
                        </a:custGeom>
                        <a:noFill/>
                        <a:ln w="6350">
                          <a:solidFill>
                            <a:srgbClr val="02AF4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45BF68" id="Group 6" o:spid="_x0000_s1026" style="position:absolute;margin-left:36.45pt;margin-top:50.55pt;width:540pt;height:.1pt;z-index:-251653120;mso-position-horizontal-relative:page;mso-position-vertical-relative:page" coordorigin="540,741" coordsize="11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">
              <v:shape id="Freeform 7" o:spid="_x0000_s1027" style="position:absolute;left:540;top:741;width:11161;height:2;visibility:visible;mso-wrap-style:square;v-text-anchor:top" coordsize="11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" path="m,l11161,e" filled="f" strokecolor="#02af4b" strokeweight=".5pt">
                <v:path arrowok="t" o:connecttype="custom" o:connectlocs="0,0;11161,0" o:connectangles="0,0"/>
              </v:shape>
              <w10:wrap anchorx="page" anchory="page"/>
            </v:group>
          </w:pict>
        </mc:Fallback>
      </mc:AlternateContent>
    </w:r>
    <w:r w:rsidRPr="00580831">
      <w:rPr>
        <w:rFonts w:cs="Arial"/>
        <w:b/>
        <w:color w:val="087960"/>
        <w:spacing w:val="36"/>
        <w:w w:val="93"/>
        <w:sz w:val="18"/>
        <w:szCs w:val="18"/>
        <w:u w:color="087960"/>
      </w:rPr>
      <w:t>Planning a</w:t>
    </w:r>
    <w:r w:rsidRPr="00EE6EA5">
      <w:rPr>
        <w:rStyle w:val="IntenseEmphasis"/>
      </w:rPr>
      <w:t xml:space="preserve">nd </w:t>
    </w:r>
    <w:r w:rsidR="005C32D4">
      <w:rPr>
        <w:rStyle w:val="IntenseEmphasis"/>
      </w:rPr>
      <w:t>d</w:t>
    </w:r>
    <w:r w:rsidRPr="00EE6EA5">
      <w:rPr>
        <w:rStyle w:val="IntenseEmphasis"/>
      </w:rPr>
      <w:t xml:space="preserve">esign </w:t>
    </w:r>
    <w:r w:rsidR="005C32D4">
      <w:rPr>
        <w:rStyle w:val="IntenseEmphasis"/>
      </w:rPr>
      <w:t>t</w:t>
    </w:r>
    <w:r w:rsidRPr="00EE6EA5">
      <w:rPr>
        <w:rStyle w:val="IntenseEmphasis"/>
      </w:rPr>
      <w:t xml:space="preserve">ips: </w:t>
    </w:r>
    <w:r w:rsidR="00647693">
      <w:rPr>
        <w:rStyle w:val="IntenseEmphasis"/>
      </w:rPr>
      <w:t>t</w:t>
    </w:r>
    <w:r w:rsidR="00647693" w:rsidRPr="00647693">
      <w:rPr>
        <w:rStyle w:val="IntenseEmphasis"/>
      </w:rPr>
      <w:t>ransportation systems management and operations</w:t>
    </w:r>
  </w:p>
  <w:p w14:paraId="66028F9A" w14:textId="16D30A87" w:rsidR="00A41903" w:rsidRDefault="00A41903" w:rsidP="00045871">
    <w:pPr>
      <w:pStyle w:val="Header"/>
      <w:tabs>
        <w:tab w:val="left" w:pos="0"/>
      </w:tabs>
      <w:ind w:hanging="7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89683" w14:textId="77777777" w:rsidR="00647693" w:rsidRDefault="00647693" w:rsidP="00647693">
    <w:pPr>
      <w:pStyle w:val="Header"/>
      <w:ind w:hanging="720"/>
    </w:pPr>
    <w:r w:rsidRPr="006B3F27">
      <w:rPr>
        <w:rFonts w:ascii="Times New Roman" w:eastAsia="Times New Roman" w:hAnsi="Times New Roman" w:cs="Times New Roman"/>
        <w:noProof/>
        <w:sz w:val="20"/>
        <w:szCs w:val="20"/>
      </w:rPr>
      <w:drawing>
        <wp:inline distT="0" distB="0" distL="0" distR="0" wp14:anchorId="537253E9" wp14:editId="6409EB68">
          <wp:extent cx="1868625" cy="4412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DOT-acronym-grn.png"/>
                  <pic:cNvPicPr/>
                </pic:nvPicPr>
                <pic:blipFill>
                  <a:blip r:embed="rId1">
                    <a:extLst>
                      <a:ext uri="{28A0092B-C50C-407E-A947-70E740481C1C}">
                        <a14:useLocalDpi xmlns:a14="http://schemas.microsoft.com/office/drawing/2010/main" val="0"/>
                      </a:ext>
                    </a:extLst>
                  </a:blip>
                  <a:stretch>
                    <a:fillRect/>
                  </a:stretch>
                </pic:blipFill>
                <pic:spPr>
                  <a:xfrm>
                    <a:off x="0" y="0"/>
                    <a:ext cx="1868625" cy="441251"/>
                  </a:xfrm>
                  <a:prstGeom prst="rect">
                    <a:avLst/>
                  </a:prstGeom>
                </pic:spPr>
              </pic:pic>
            </a:graphicData>
          </a:graphic>
        </wp:inline>
      </w:drawing>
    </w:r>
  </w:p>
  <w:p w14:paraId="0903020D" w14:textId="77777777" w:rsidR="00647693" w:rsidRPr="006E5DF8" w:rsidRDefault="00647693" w:rsidP="00647693">
    <w:pPr>
      <w:pStyle w:val="Header"/>
      <w:ind w:hanging="720"/>
      <w:rPr>
        <w:rStyle w:val="IntenseEmphasis"/>
      </w:rPr>
    </w:pPr>
    <w:r>
      <w:rPr>
        <w:rStyle w:val="IntenseEmphasis"/>
        <w:rFonts w:hint="cs"/>
      </w:rPr>
      <w:t>Planning and design tips</w:t>
    </w:r>
  </w:p>
  <w:p w14:paraId="221C69AA" w14:textId="77777777" w:rsidR="00647693" w:rsidRDefault="00647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2462C"/>
    <w:multiLevelType w:val="hybridMultilevel"/>
    <w:tmpl w:val="9E14E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86CA5"/>
    <w:multiLevelType w:val="hybridMultilevel"/>
    <w:tmpl w:val="A13A9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E13CF"/>
    <w:multiLevelType w:val="hybridMultilevel"/>
    <w:tmpl w:val="2014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D24D8"/>
    <w:multiLevelType w:val="hybridMultilevel"/>
    <w:tmpl w:val="45BA6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070D9"/>
    <w:multiLevelType w:val="hybridMultilevel"/>
    <w:tmpl w:val="1284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3561E"/>
    <w:multiLevelType w:val="hybridMultilevel"/>
    <w:tmpl w:val="074E7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B3636"/>
    <w:multiLevelType w:val="hybridMultilevel"/>
    <w:tmpl w:val="04544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9E0F24"/>
    <w:multiLevelType w:val="hybridMultilevel"/>
    <w:tmpl w:val="055A9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605A37"/>
    <w:multiLevelType w:val="hybridMultilevel"/>
    <w:tmpl w:val="572A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2361C"/>
    <w:multiLevelType w:val="hybridMultilevel"/>
    <w:tmpl w:val="3B022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E55E21"/>
    <w:multiLevelType w:val="hybridMultilevel"/>
    <w:tmpl w:val="A65A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411CDA"/>
    <w:multiLevelType w:val="hybridMultilevel"/>
    <w:tmpl w:val="1FF8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B821E8"/>
    <w:multiLevelType w:val="hybridMultilevel"/>
    <w:tmpl w:val="DC7A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8D79D6"/>
    <w:multiLevelType w:val="hybridMultilevel"/>
    <w:tmpl w:val="CB88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080410"/>
    <w:multiLevelType w:val="hybridMultilevel"/>
    <w:tmpl w:val="FAE2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B481C"/>
    <w:multiLevelType w:val="hybridMultilevel"/>
    <w:tmpl w:val="349E0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DB72BA"/>
    <w:multiLevelType w:val="hybridMultilevel"/>
    <w:tmpl w:val="5052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3B2115"/>
    <w:multiLevelType w:val="hybridMultilevel"/>
    <w:tmpl w:val="D98C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D00085"/>
    <w:multiLevelType w:val="hybridMultilevel"/>
    <w:tmpl w:val="FED4A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D86712"/>
    <w:multiLevelType w:val="hybridMultilevel"/>
    <w:tmpl w:val="AFE4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F067EB"/>
    <w:multiLevelType w:val="hybridMultilevel"/>
    <w:tmpl w:val="C7A0D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B267D3"/>
    <w:multiLevelType w:val="hybridMultilevel"/>
    <w:tmpl w:val="C0F8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0C4994"/>
    <w:multiLevelType w:val="hybridMultilevel"/>
    <w:tmpl w:val="FECA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A93547"/>
    <w:multiLevelType w:val="hybridMultilevel"/>
    <w:tmpl w:val="51F8E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DD3E84"/>
    <w:multiLevelType w:val="hybridMultilevel"/>
    <w:tmpl w:val="3424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6E2ACC"/>
    <w:multiLevelType w:val="hybridMultilevel"/>
    <w:tmpl w:val="23F4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4"/>
  </w:num>
  <w:num w:numId="4">
    <w:abstractNumId w:val="23"/>
  </w:num>
  <w:num w:numId="5">
    <w:abstractNumId w:val="25"/>
  </w:num>
  <w:num w:numId="6">
    <w:abstractNumId w:val="6"/>
  </w:num>
  <w:num w:numId="7">
    <w:abstractNumId w:val="7"/>
  </w:num>
  <w:num w:numId="8">
    <w:abstractNumId w:val="9"/>
  </w:num>
  <w:num w:numId="9">
    <w:abstractNumId w:val="21"/>
  </w:num>
  <w:num w:numId="10">
    <w:abstractNumId w:val="15"/>
  </w:num>
  <w:num w:numId="11">
    <w:abstractNumId w:val="0"/>
  </w:num>
  <w:num w:numId="12">
    <w:abstractNumId w:val="1"/>
  </w:num>
  <w:num w:numId="13">
    <w:abstractNumId w:val="16"/>
  </w:num>
  <w:num w:numId="14">
    <w:abstractNumId w:val="24"/>
  </w:num>
  <w:num w:numId="15">
    <w:abstractNumId w:val="20"/>
  </w:num>
  <w:num w:numId="16">
    <w:abstractNumId w:val="22"/>
  </w:num>
  <w:num w:numId="17">
    <w:abstractNumId w:val="12"/>
  </w:num>
  <w:num w:numId="18">
    <w:abstractNumId w:val="17"/>
  </w:num>
  <w:num w:numId="19">
    <w:abstractNumId w:val="10"/>
  </w:num>
  <w:num w:numId="20">
    <w:abstractNumId w:val="11"/>
  </w:num>
  <w:num w:numId="21">
    <w:abstractNumId w:val="14"/>
  </w:num>
  <w:num w:numId="22">
    <w:abstractNumId w:val="13"/>
  </w:num>
  <w:num w:numId="23">
    <w:abstractNumId w:val="3"/>
  </w:num>
  <w:num w:numId="24">
    <w:abstractNumId w:val="8"/>
  </w:num>
  <w:num w:numId="25">
    <w:abstractNumId w:val="1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5B2"/>
    <w:rsid w:val="00003244"/>
    <w:rsid w:val="00045871"/>
    <w:rsid w:val="00052D8F"/>
    <w:rsid w:val="000623EC"/>
    <w:rsid w:val="000720D1"/>
    <w:rsid w:val="00087357"/>
    <w:rsid w:val="000B3CB8"/>
    <w:rsid w:val="000C1C82"/>
    <w:rsid w:val="000D7E29"/>
    <w:rsid w:val="000E46D1"/>
    <w:rsid w:val="000F0A22"/>
    <w:rsid w:val="001047E3"/>
    <w:rsid w:val="00123384"/>
    <w:rsid w:val="00151E49"/>
    <w:rsid w:val="0016533F"/>
    <w:rsid w:val="001772E8"/>
    <w:rsid w:val="001B1F37"/>
    <w:rsid w:val="001F330E"/>
    <w:rsid w:val="00200887"/>
    <w:rsid w:val="002134EC"/>
    <w:rsid w:val="0023546D"/>
    <w:rsid w:val="00252D8F"/>
    <w:rsid w:val="00261130"/>
    <w:rsid w:val="002667E7"/>
    <w:rsid w:val="003023B6"/>
    <w:rsid w:val="00313C70"/>
    <w:rsid w:val="00345D73"/>
    <w:rsid w:val="003B220A"/>
    <w:rsid w:val="003E1B14"/>
    <w:rsid w:val="003F2E5E"/>
    <w:rsid w:val="0040246A"/>
    <w:rsid w:val="00422C5E"/>
    <w:rsid w:val="0046260B"/>
    <w:rsid w:val="0047302A"/>
    <w:rsid w:val="00482EBE"/>
    <w:rsid w:val="004A3D35"/>
    <w:rsid w:val="004A5617"/>
    <w:rsid w:val="004C347B"/>
    <w:rsid w:val="004E2A86"/>
    <w:rsid w:val="004E5D33"/>
    <w:rsid w:val="004F0094"/>
    <w:rsid w:val="00544730"/>
    <w:rsid w:val="005529E9"/>
    <w:rsid w:val="00580831"/>
    <w:rsid w:val="005C2D6C"/>
    <w:rsid w:val="005C32D4"/>
    <w:rsid w:val="005D7088"/>
    <w:rsid w:val="005E163F"/>
    <w:rsid w:val="005E6237"/>
    <w:rsid w:val="006020C1"/>
    <w:rsid w:val="00611988"/>
    <w:rsid w:val="00633D34"/>
    <w:rsid w:val="006366F3"/>
    <w:rsid w:val="00637C3B"/>
    <w:rsid w:val="00647693"/>
    <w:rsid w:val="006900CC"/>
    <w:rsid w:val="006A213E"/>
    <w:rsid w:val="006C099B"/>
    <w:rsid w:val="006E74C1"/>
    <w:rsid w:val="006F7AF2"/>
    <w:rsid w:val="007216E3"/>
    <w:rsid w:val="007349B9"/>
    <w:rsid w:val="007444AC"/>
    <w:rsid w:val="00744936"/>
    <w:rsid w:val="007458C9"/>
    <w:rsid w:val="00765C6D"/>
    <w:rsid w:val="007835B2"/>
    <w:rsid w:val="00795555"/>
    <w:rsid w:val="007B021F"/>
    <w:rsid w:val="007B78D4"/>
    <w:rsid w:val="007D4778"/>
    <w:rsid w:val="00803F85"/>
    <w:rsid w:val="00804145"/>
    <w:rsid w:val="00806494"/>
    <w:rsid w:val="00826B6A"/>
    <w:rsid w:val="00840EBD"/>
    <w:rsid w:val="00841AE1"/>
    <w:rsid w:val="008A277E"/>
    <w:rsid w:val="008B3F17"/>
    <w:rsid w:val="008B67FB"/>
    <w:rsid w:val="008D07F4"/>
    <w:rsid w:val="008D27AA"/>
    <w:rsid w:val="008E16EB"/>
    <w:rsid w:val="0090545E"/>
    <w:rsid w:val="00925C71"/>
    <w:rsid w:val="00984832"/>
    <w:rsid w:val="009A3969"/>
    <w:rsid w:val="009D35A4"/>
    <w:rsid w:val="009F7C61"/>
    <w:rsid w:val="00A05027"/>
    <w:rsid w:val="00A255C5"/>
    <w:rsid w:val="00A305BD"/>
    <w:rsid w:val="00A34B35"/>
    <w:rsid w:val="00A35A6D"/>
    <w:rsid w:val="00A40B6A"/>
    <w:rsid w:val="00A41903"/>
    <w:rsid w:val="00A46992"/>
    <w:rsid w:val="00A54550"/>
    <w:rsid w:val="00A55CB8"/>
    <w:rsid w:val="00A63E9B"/>
    <w:rsid w:val="00AC34C0"/>
    <w:rsid w:val="00AE3CA5"/>
    <w:rsid w:val="00B020C6"/>
    <w:rsid w:val="00B07751"/>
    <w:rsid w:val="00B557CC"/>
    <w:rsid w:val="00B6419E"/>
    <w:rsid w:val="00B644E0"/>
    <w:rsid w:val="00B80CD9"/>
    <w:rsid w:val="00B91AF5"/>
    <w:rsid w:val="00B938D2"/>
    <w:rsid w:val="00B939A3"/>
    <w:rsid w:val="00BA4B19"/>
    <w:rsid w:val="00BC3954"/>
    <w:rsid w:val="00BC58CD"/>
    <w:rsid w:val="00BF7916"/>
    <w:rsid w:val="00C23B4A"/>
    <w:rsid w:val="00C35B41"/>
    <w:rsid w:val="00C3603C"/>
    <w:rsid w:val="00C8725C"/>
    <w:rsid w:val="00C90EA1"/>
    <w:rsid w:val="00CA2616"/>
    <w:rsid w:val="00CC356C"/>
    <w:rsid w:val="00CD5E70"/>
    <w:rsid w:val="00CD7B1A"/>
    <w:rsid w:val="00CE617A"/>
    <w:rsid w:val="00CF44F4"/>
    <w:rsid w:val="00CF5FEB"/>
    <w:rsid w:val="00D00724"/>
    <w:rsid w:val="00D05CDC"/>
    <w:rsid w:val="00D149C1"/>
    <w:rsid w:val="00D37103"/>
    <w:rsid w:val="00D6125E"/>
    <w:rsid w:val="00D65781"/>
    <w:rsid w:val="00DD075A"/>
    <w:rsid w:val="00DD4062"/>
    <w:rsid w:val="00DD4910"/>
    <w:rsid w:val="00E22F9B"/>
    <w:rsid w:val="00E36D64"/>
    <w:rsid w:val="00E60470"/>
    <w:rsid w:val="00E61A32"/>
    <w:rsid w:val="00E81A97"/>
    <w:rsid w:val="00E97D09"/>
    <w:rsid w:val="00EB5AA1"/>
    <w:rsid w:val="00ED3289"/>
    <w:rsid w:val="00ED3C08"/>
    <w:rsid w:val="00EE6B04"/>
    <w:rsid w:val="00EE6EA5"/>
    <w:rsid w:val="00F15D6A"/>
    <w:rsid w:val="00F22F78"/>
    <w:rsid w:val="00F5171A"/>
    <w:rsid w:val="00F7021B"/>
    <w:rsid w:val="00F96B8B"/>
    <w:rsid w:val="00FB17AF"/>
    <w:rsid w:val="00FC3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A37EA"/>
  <w15:chartTrackingRefBased/>
  <w15:docId w15:val="{27E78DF4-3CA2-4440-8FC5-30E391ED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871"/>
    <w:rPr>
      <w:rFonts w:ascii="Arial" w:hAnsi="Arial"/>
      <w:color w:val="000000" w:themeColor="text1"/>
    </w:rPr>
  </w:style>
  <w:style w:type="paragraph" w:styleId="Heading1">
    <w:name w:val="heading 1"/>
    <w:basedOn w:val="Normal"/>
    <w:next w:val="Normal"/>
    <w:link w:val="Heading1Char"/>
    <w:uiPriority w:val="9"/>
    <w:qFormat/>
    <w:rsid w:val="00045871"/>
    <w:pPr>
      <w:keepNext/>
      <w:keepLines/>
      <w:spacing w:before="240" w:after="0"/>
      <w:outlineLvl w:val="0"/>
    </w:pPr>
    <w:rPr>
      <w:rFonts w:eastAsiaTheme="majorEastAsia" w:cstheme="majorBidi"/>
      <w:b/>
      <w:color w:val="454541"/>
      <w:sz w:val="32"/>
      <w:szCs w:val="32"/>
    </w:rPr>
  </w:style>
  <w:style w:type="paragraph" w:styleId="Heading2">
    <w:name w:val="heading 2"/>
    <w:basedOn w:val="Normal"/>
    <w:next w:val="Normal"/>
    <w:link w:val="Heading2Char"/>
    <w:uiPriority w:val="9"/>
    <w:unhideWhenUsed/>
    <w:qFormat/>
    <w:rsid w:val="00045871"/>
    <w:pPr>
      <w:keepNext/>
      <w:keepLines/>
      <w:spacing w:before="40" w:after="0"/>
      <w:outlineLvl w:val="1"/>
    </w:pPr>
    <w:rPr>
      <w:rFonts w:eastAsiaTheme="majorEastAsia" w:cstheme="majorBidi"/>
      <w:color w:val="3295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5871"/>
    <w:pPr>
      <w:spacing w:after="0" w:line="240" w:lineRule="auto"/>
      <w:contextualSpacing/>
    </w:pPr>
    <w:rPr>
      <w:rFonts w:eastAsiaTheme="majorEastAsia" w:cstheme="majorBidi"/>
      <w:b/>
      <w:color w:val="329580"/>
      <w:spacing w:val="-10"/>
      <w:kern w:val="28"/>
      <w:sz w:val="56"/>
      <w:szCs w:val="56"/>
    </w:rPr>
  </w:style>
  <w:style w:type="character" w:customStyle="1" w:styleId="TitleChar">
    <w:name w:val="Title Char"/>
    <w:basedOn w:val="DefaultParagraphFont"/>
    <w:link w:val="Title"/>
    <w:uiPriority w:val="10"/>
    <w:rsid w:val="00045871"/>
    <w:rPr>
      <w:rFonts w:ascii="Arial" w:eastAsiaTheme="majorEastAsia" w:hAnsi="Arial" w:cstheme="majorBidi"/>
      <w:b/>
      <w:color w:val="329580"/>
      <w:spacing w:val="-10"/>
      <w:kern w:val="28"/>
      <w:sz w:val="56"/>
      <w:szCs w:val="56"/>
    </w:rPr>
  </w:style>
  <w:style w:type="paragraph" w:styleId="ListParagraph">
    <w:name w:val="List Paragraph"/>
    <w:basedOn w:val="Normal"/>
    <w:uiPriority w:val="34"/>
    <w:qFormat/>
    <w:rsid w:val="007835B2"/>
    <w:pPr>
      <w:ind w:left="720"/>
      <w:contextualSpacing/>
    </w:pPr>
  </w:style>
  <w:style w:type="character" w:customStyle="1" w:styleId="Heading1Char">
    <w:name w:val="Heading 1 Char"/>
    <w:basedOn w:val="DefaultParagraphFont"/>
    <w:link w:val="Heading1"/>
    <w:uiPriority w:val="9"/>
    <w:rsid w:val="00045871"/>
    <w:rPr>
      <w:rFonts w:ascii="Arial" w:eastAsiaTheme="majorEastAsia" w:hAnsi="Arial" w:cstheme="majorBidi"/>
      <w:b/>
      <w:color w:val="454541"/>
      <w:sz w:val="32"/>
      <w:szCs w:val="32"/>
    </w:rPr>
  </w:style>
  <w:style w:type="character" w:styleId="Hyperlink">
    <w:name w:val="Hyperlink"/>
    <w:basedOn w:val="DefaultParagraphFont"/>
    <w:uiPriority w:val="99"/>
    <w:unhideWhenUsed/>
    <w:rsid w:val="007835B2"/>
    <w:rPr>
      <w:color w:val="0563C1" w:themeColor="hyperlink"/>
      <w:u w:val="single"/>
    </w:rPr>
  </w:style>
  <w:style w:type="character" w:customStyle="1" w:styleId="Heading2Char">
    <w:name w:val="Heading 2 Char"/>
    <w:basedOn w:val="DefaultParagraphFont"/>
    <w:link w:val="Heading2"/>
    <w:uiPriority w:val="9"/>
    <w:rsid w:val="00045871"/>
    <w:rPr>
      <w:rFonts w:ascii="Arial" w:eastAsiaTheme="majorEastAsia" w:hAnsi="Arial" w:cstheme="majorBidi"/>
      <w:color w:val="329580"/>
      <w:sz w:val="28"/>
      <w:szCs w:val="26"/>
    </w:rPr>
  </w:style>
  <w:style w:type="paragraph" w:styleId="Header">
    <w:name w:val="header"/>
    <w:basedOn w:val="Normal"/>
    <w:link w:val="HeaderChar"/>
    <w:uiPriority w:val="99"/>
    <w:unhideWhenUsed/>
    <w:rsid w:val="00905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45E"/>
  </w:style>
  <w:style w:type="paragraph" w:styleId="Footer">
    <w:name w:val="footer"/>
    <w:basedOn w:val="Normal"/>
    <w:link w:val="FooterChar"/>
    <w:uiPriority w:val="99"/>
    <w:unhideWhenUsed/>
    <w:rsid w:val="00905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45E"/>
  </w:style>
  <w:style w:type="paragraph" w:styleId="BalloonText">
    <w:name w:val="Balloon Text"/>
    <w:basedOn w:val="Normal"/>
    <w:link w:val="BalloonTextChar"/>
    <w:uiPriority w:val="99"/>
    <w:semiHidden/>
    <w:unhideWhenUsed/>
    <w:rsid w:val="00CF5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FEB"/>
    <w:rPr>
      <w:rFonts w:ascii="Segoe UI" w:hAnsi="Segoe UI" w:cs="Segoe UI"/>
      <w:sz w:val="18"/>
      <w:szCs w:val="18"/>
    </w:rPr>
  </w:style>
  <w:style w:type="character" w:styleId="CommentReference">
    <w:name w:val="annotation reference"/>
    <w:basedOn w:val="DefaultParagraphFont"/>
    <w:uiPriority w:val="99"/>
    <w:semiHidden/>
    <w:unhideWhenUsed/>
    <w:rsid w:val="00CF5FEB"/>
    <w:rPr>
      <w:sz w:val="16"/>
      <w:szCs w:val="16"/>
    </w:rPr>
  </w:style>
  <w:style w:type="paragraph" w:styleId="CommentText">
    <w:name w:val="annotation text"/>
    <w:basedOn w:val="Normal"/>
    <w:link w:val="CommentTextChar"/>
    <w:uiPriority w:val="99"/>
    <w:semiHidden/>
    <w:unhideWhenUsed/>
    <w:rsid w:val="00CF5FEB"/>
    <w:pPr>
      <w:spacing w:line="240" w:lineRule="auto"/>
    </w:pPr>
    <w:rPr>
      <w:sz w:val="20"/>
      <w:szCs w:val="20"/>
    </w:rPr>
  </w:style>
  <w:style w:type="character" w:customStyle="1" w:styleId="CommentTextChar">
    <w:name w:val="Comment Text Char"/>
    <w:basedOn w:val="DefaultParagraphFont"/>
    <w:link w:val="CommentText"/>
    <w:uiPriority w:val="99"/>
    <w:semiHidden/>
    <w:rsid w:val="00CF5FEB"/>
    <w:rPr>
      <w:sz w:val="20"/>
      <w:szCs w:val="20"/>
    </w:rPr>
  </w:style>
  <w:style w:type="paragraph" w:styleId="CommentSubject">
    <w:name w:val="annotation subject"/>
    <w:basedOn w:val="CommentText"/>
    <w:next w:val="CommentText"/>
    <w:link w:val="CommentSubjectChar"/>
    <w:uiPriority w:val="99"/>
    <w:semiHidden/>
    <w:unhideWhenUsed/>
    <w:rsid w:val="00CF5FEB"/>
    <w:rPr>
      <w:b/>
      <w:bCs/>
    </w:rPr>
  </w:style>
  <w:style w:type="character" w:customStyle="1" w:styleId="CommentSubjectChar">
    <w:name w:val="Comment Subject Char"/>
    <w:basedOn w:val="CommentTextChar"/>
    <w:link w:val="CommentSubject"/>
    <w:uiPriority w:val="99"/>
    <w:semiHidden/>
    <w:rsid w:val="00CF5FEB"/>
    <w:rPr>
      <w:b/>
      <w:bCs/>
      <w:sz w:val="20"/>
      <w:szCs w:val="20"/>
    </w:rPr>
  </w:style>
  <w:style w:type="paragraph" w:styleId="Revision">
    <w:name w:val="Revision"/>
    <w:hidden/>
    <w:uiPriority w:val="99"/>
    <w:semiHidden/>
    <w:rsid w:val="00CF5FEB"/>
    <w:pPr>
      <w:spacing w:after="0" w:line="240" w:lineRule="auto"/>
    </w:pPr>
  </w:style>
  <w:style w:type="character" w:styleId="FollowedHyperlink">
    <w:name w:val="FollowedHyperlink"/>
    <w:basedOn w:val="DefaultParagraphFont"/>
    <w:uiPriority w:val="99"/>
    <w:semiHidden/>
    <w:unhideWhenUsed/>
    <w:rsid w:val="008D07F4"/>
    <w:rPr>
      <w:color w:val="954F72" w:themeColor="followedHyperlink"/>
      <w:u w:val="single"/>
    </w:rPr>
  </w:style>
  <w:style w:type="table" w:styleId="TableGrid">
    <w:name w:val="Table Grid"/>
    <w:basedOn w:val="TableNormal"/>
    <w:uiPriority w:val="39"/>
    <w:rsid w:val="00EB5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580831"/>
    <w:rPr>
      <w:rFonts w:cs="Arial"/>
      <w:b/>
      <w:color w:val="087960"/>
      <w:spacing w:val="36"/>
      <w:w w:val="93"/>
      <w:sz w:val="18"/>
      <w:szCs w:val="18"/>
      <w:u w:color="087960"/>
    </w:rPr>
  </w:style>
  <w:style w:type="paragraph" w:styleId="NoSpacing">
    <w:name w:val="No Spacing"/>
    <w:uiPriority w:val="1"/>
    <w:qFormat/>
    <w:rsid w:val="00F15D6A"/>
    <w:pPr>
      <w:spacing w:after="0" w:line="240" w:lineRule="auto"/>
    </w:pPr>
    <w:rPr>
      <w:rFonts w:ascii="Arial" w:hAnsi="Arial"/>
      <w:color w:val="000000" w:themeColor="text1"/>
    </w:rPr>
  </w:style>
  <w:style w:type="paragraph" w:customStyle="1" w:styleId="BasicParagraph">
    <w:name w:val="[Basic Paragraph]"/>
    <w:basedOn w:val="Normal"/>
    <w:uiPriority w:val="99"/>
    <w:rsid w:val="00647693"/>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rPr>
  </w:style>
  <w:style w:type="paragraph" w:styleId="NormalWeb">
    <w:name w:val="Normal (Web)"/>
    <w:basedOn w:val="Normal"/>
    <w:uiPriority w:val="99"/>
    <w:semiHidden/>
    <w:unhideWhenUsed/>
    <w:rsid w:val="00647693"/>
    <w:pPr>
      <w:spacing w:before="100" w:beforeAutospacing="1" w:after="100" w:afterAutospacing="1" w:line="240" w:lineRule="auto"/>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sdot.wa.gov/about/secretary/strategic-plan/doc/strategic-plan-fact-sheet.pdf" TargetMode="External"/><Relationship Id="rId13" Type="http://schemas.openxmlformats.org/officeDocument/2006/relationships/hyperlink" Target="http://performanceframework.wsdot-sites.com/" TargetMode="External"/><Relationship Id="rId18" Type="http://schemas.openxmlformats.org/officeDocument/2006/relationships/hyperlink" Target="https://www.wsdot.wa.gov/transit/contac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wsdot.wa.gov/about/practical-solutions" TargetMode="External"/><Relationship Id="rId17" Type="http://schemas.openxmlformats.org/officeDocument/2006/relationships/hyperlink" Target="https://onthemap.ces.census.gov/" TargetMode="External"/><Relationship Id="rId2" Type="http://schemas.openxmlformats.org/officeDocument/2006/relationships/numbering" Target="numbering.xml"/><Relationship Id="rId16" Type="http://schemas.openxmlformats.org/officeDocument/2006/relationships/hyperlink" Target="https://www.citeconsortium.org/cours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sdot.wa.gov/Publications/Manuals/M51-02.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sdot.wa.gov/mapsdata/tdgo_home.htm" TargetMode="External"/><Relationship Id="rId23" Type="http://schemas.openxmlformats.org/officeDocument/2006/relationships/fontTable" Target="fontTable.xml"/><Relationship Id="rId10" Type="http://schemas.openxmlformats.org/officeDocument/2006/relationships/hyperlink" Target="http://www.wsdot.wa.gov/Publications/Manuals/M22-01.htm" TargetMode="External"/><Relationship Id="rId19" Type="http://schemas.openxmlformats.org/officeDocument/2006/relationships/hyperlink" Target="mailto:SeversK@wsdot.wa.gov" TargetMode="External"/><Relationship Id="rId4" Type="http://schemas.openxmlformats.org/officeDocument/2006/relationships/settings" Target="settings.xml"/><Relationship Id="rId9" Type="http://schemas.openxmlformats.org/officeDocument/2006/relationships/hyperlink" Target="https://tsmowa.org/" TargetMode="External"/><Relationship Id="rId14" Type="http://schemas.openxmlformats.org/officeDocument/2006/relationships/hyperlink" Target="http://www.commerce.wa.gov/wp-content/uploads/2019/04/18-01-SEEP-Executive-Order.pdf"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25DCC-6A21-4435-9954-2F71D4BA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Practical Solutions Transportation systems management and operations Design Tips</vt:lpstr>
    </vt:vector>
  </TitlesOfParts>
  <Company>WSDOT</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Solutions Transportation systems management and operations Design Tips</dc:title>
  <dc:subject>Practical Solutions Transportation systems management and operations Design Tips</dc:subject>
  <dc:creator>WSDOT Practical Solutions</dc:creator>
  <cp:keywords>Practical Solutions Transportation systems management and operations Design Tips</cp:keywords>
  <dc:description/>
  <cp:lastModifiedBy>Williams, Stephanie</cp:lastModifiedBy>
  <cp:revision>3</cp:revision>
  <cp:lastPrinted>2019-12-04T01:21:00Z</cp:lastPrinted>
  <dcterms:created xsi:type="dcterms:W3CDTF">2020-04-21T19:58:00Z</dcterms:created>
  <dcterms:modified xsi:type="dcterms:W3CDTF">2020-04-21T20:08:00Z</dcterms:modified>
</cp:coreProperties>
</file>