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2E094" w14:textId="09AE2063" w:rsidR="004A5617" w:rsidRDefault="00045871" w:rsidP="007835B2">
      <w:pPr>
        <w:pStyle w:val="Title"/>
      </w:pPr>
      <w:bookmarkStart w:id="0" w:name="_GoBack"/>
      <w:bookmarkEnd w:id="0"/>
      <w:r>
        <w:t>Transit</w:t>
      </w:r>
    </w:p>
    <w:p w14:paraId="380E69B4" w14:textId="4B81F85E" w:rsidR="00840EBD" w:rsidRDefault="00BF7916" w:rsidP="00EE6EA5">
      <w:r>
        <w:t>T</w:t>
      </w:r>
      <w:r w:rsidR="007835B2">
        <w:t xml:space="preserve">ransit </w:t>
      </w:r>
      <w:r w:rsidR="00840EBD">
        <w:t>includes services</w:t>
      </w:r>
      <w:r w:rsidR="00B644E0">
        <w:t>, facilities</w:t>
      </w:r>
      <w:r>
        <w:t>,</w:t>
      </w:r>
      <w:r w:rsidR="00B644E0">
        <w:t xml:space="preserve"> and systems </w:t>
      </w:r>
      <w:r w:rsidR="00840EBD">
        <w:t xml:space="preserve">that are </w:t>
      </w:r>
      <w:r w:rsidR="00B644E0">
        <w:t xml:space="preserve">accessible and </w:t>
      </w:r>
      <w:r w:rsidR="00840EBD">
        <w:t>available to the public</w:t>
      </w:r>
      <w:r w:rsidR="00DD075A">
        <w:t>, such as:</w:t>
      </w:r>
    </w:p>
    <w:p w14:paraId="0F2CBAF4" w14:textId="13FCBA0A" w:rsidR="00DD075A" w:rsidRPr="00EE6EA5" w:rsidRDefault="00DD075A" w:rsidP="00EE6EA5">
      <w:pPr>
        <w:ind w:left="360"/>
        <w:rPr>
          <w:b/>
        </w:rPr>
      </w:pPr>
      <w:r w:rsidRPr="00EE6EA5">
        <w:rPr>
          <w:b/>
        </w:rPr>
        <w:t>Services</w:t>
      </w:r>
    </w:p>
    <w:p w14:paraId="1BF9F35D" w14:textId="0C1EAEA0" w:rsidR="00B07751" w:rsidRDefault="007444AC" w:rsidP="00EE6EA5">
      <w:pPr>
        <w:pStyle w:val="ListParagraph"/>
        <w:numPr>
          <w:ilvl w:val="0"/>
          <w:numId w:val="17"/>
        </w:numPr>
        <w:ind w:left="1080"/>
      </w:pPr>
      <w:r w:rsidRPr="00B07751">
        <w:t>B</w:t>
      </w:r>
      <w:r w:rsidR="00840EBD" w:rsidRPr="00B07751">
        <w:t>uses</w:t>
      </w:r>
      <w:r w:rsidR="00AE3CA5">
        <w:t xml:space="preserve"> (e.g.</w:t>
      </w:r>
      <w:r w:rsidR="00B07751">
        <w:t>,</w:t>
      </w:r>
      <w:r w:rsidR="00AE3CA5">
        <w:t xml:space="preserve"> f</w:t>
      </w:r>
      <w:r w:rsidR="00840EBD">
        <w:t>ixed</w:t>
      </w:r>
      <w:r w:rsidR="007458C9">
        <w:t xml:space="preserve"> </w:t>
      </w:r>
      <w:r w:rsidR="00840EBD">
        <w:t>route</w:t>
      </w:r>
      <w:r w:rsidR="00AE3CA5">
        <w:t xml:space="preserve">, deviated </w:t>
      </w:r>
      <w:r w:rsidR="00840EBD">
        <w:t>fixed route</w:t>
      </w:r>
      <w:r w:rsidR="00AE3CA5">
        <w:t>,</w:t>
      </w:r>
      <w:r w:rsidR="00BF7916">
        <w:t xml:space="preserve"> </w:t>
      </w:r>
      <w:r w:rsidR="00AE3CA5">
        <w:t>b</w:t>
      </w:r>
      <w:r w:rsidR="00840EBD">
        <w:t>us rapid transit</w:t>
      </w:r>
      <w:r w:rsidR="00AE3CA5">
        <w:t>,</w:t>
      </w:r>
      <w:r w:rsidR="00BF7916">
        <w:t xml:space="preserve"> </w:t>
      </w:r>
      <w:r w:rsidR="00AE3CA5">
        <w:t>s</w:t>
      </w:r>
      <w:r w:rsidR="00B644E0">
        <w:t>huttles</w:t>
      </w:r>
      <w:r w:rsidR="00AE3CA5">
        <w:t>)</w:t>
      </w:r>
    </w:p>
    <w:p w14:paraId="5EF9E983" w14:textId="6480AA53" w:rsidR="00B07751" w:rsidRDefault="007444AC" w:rsidP="00EE6EA5">
      <w:pPr>
        <w:pStyle w:val="ListParagraph"/>
        <w:numPr>
          <w:ilvl w:val="0"/>
          <w:numId w:val="17"/>
        </w:numPr>
        <w:ind w:left="1080"/>
      </w:pPr>
      <w:r w:rsidRPr="00B07751">
        <w:t>F</w:t>
      </w:r>
      <w:r w:rsidR="00D00724" w:rsidRPr="00B07751">
        <w:t>erries</w:t>
      </w:r>
      <w:r w:rsidR="00BF7916" w:rsidRPr="00EE6EA5">
        <w:rPr>
          <w:b/>
        </w:rPr>
        <w:t xml:space="preserve"> </w:t>
      </w:r>
      <w:r w:rsidR="00AE3CA5">
        <w:t xml:space="preserve">(e.g., </w:t>
      </w:r>
      <w:r w:rsidR="00B07751">
        <w:t xml:space="preserve">auto and passenger </w:t>
      </w:r>
      <w:r w:rsidR="00840EBD">
        <w:t>ferry, passenger</w:t>
      </w:r>
      <w:r w:rsidR="00D00724">
        <w:t>-only</w:t>
      </w:r>
      <w:r w:rsidR="00840EBD">
        <w:t xml:space="preserve"> ferry, water taxi</w:t>
      </w:r>
      <w:r w:rsidR="00D00724">
        <w:t>, foot ferry</w:t>
      </w:r>
      <w:r w:rsidR="00B07751">
        <w:t>)</w:t>
      </w:r>
    </w:p>
    <w:p w14:paraId="34801F4E" w14:textId="37131A61" w:rsidR="00B07751" w:rsidRDefault="007444AC" w:rsidP="00EE6EA5">
      <w:pPr>
        <w:pStyle w:val="ListParagraph"/>
        <w:numPr>
          <w:ilvl w:val="0"/>
          <w:numId w:val="17"/>
        </w:numPr>
        <w:ind w:left="1080"/>
      </w:pPr>
      <w:r w:rsidRPr="00B07751">
        <w:t>V</w:t>
      </w:r>
      <w:r w:rsidR="00840EBD" w:rsidRPr="00B07751">
        <w:t>anpool</w:t>
      </w:r>
      <w:r w:rsidR="00AE3CA5" w:rsidRPr="00EE6EA5">
        <w:t xml:space="preserve"> and </w:t>
      </w:r>
      <w:proofErr w:type="spellStart"/>
      <w:r w:rsidR="00AE3CA5" w:rsidRPr="00EE6EA5">
        <w:t>vanshare</w:t>
      </w:r>
      <w:proofErr w:type="spellEnd"/>
    </w:p>
    <w:p w14:paraId="323DCF93" w14:textId="40F4E850" w:rsidR="00B07751" w:rsidRDefault="007444AC" w:rsidP="00EE6EA5">
      <w:pPr>
        <w:pStyle w:val="ListParagraph"/>
        <w:numPr>
          <w:ilvl w:val="0"/>
          <w:numId w:val="17"/>
        </w:numPr>
        <w:ind w:left="1080"/>
      </w:pPr>
      <w:r w:rsidRPr="00B07751">
        <w:t>T</w:t>
      </w:r>
      <w:r w:rsidR="00840EBD" w:rsidRPr="00B07751">
        <w:t>rains</w:t>
      </w:r>
      <w:r w:rsidR="00AE3CA5">
        <w:t xml:space="preserve"> (e.g., </w:t>
      </w:r>
      <w:r w:rsidR="00840EBD">
        <w:t xml:space="preserve">light rail, commuter rail, </w:t>
      </w:r>
      <w:r w:rsidR="007835B2" w:rsidRPr="007835B2">
        <w:t>streetcars</w:t>
      </w:r>
      <w:r w:rsidR="00DD4062">
        <w:t>, monorail</w:t>
      </w:r>
      <w:r w:rsidR="00B07751">
        <w:t>)</w:t>
      </w:r>
    </w:p>
    <w:p w14:paraId="085104E3" w14:textId="280825B3" w:rsidR="00B07751" w:rsidRDefault="007444AC" w:rsidP="00EE6EA5">
      <w:pPr>
        <w:pStyle w:val="ListParagraph"/>
        <w:numPr>
          <w:ilvl w:val="0"/>
          <w:numId w:val="17"/>
        </w:numPr>
        <w:ind w:left="1080"/>
      </w:pPr>
      <w:r>
        <w:t>H</w:t>
      </w:r>
      <w:r w:rsidR="00840EBD">
        <w:t>uman services transportation</w:t>
      </w:r>
      <w:r w:rsidR="00B07751">
        <w:t xml:space="preserve"> (e.g., p</w:t>
      </w:r>
      <w:r w:rsidR="00840EBD">
        <w:t>aratransit</w:t>
      </w:r>
      <w:r w:rsidR="006020C1">
        <w:t>/</w:t>
      </w:r>
      <w:r w:rsidR="00840EBD">
        <w:t>dial-a-ride</w:t>
      </w:r>
      <w:r w:rsidR="00B07751">
        <w:t>, c</w:t>
      </w:r>
      <w:r w:rsidR="00AE3CA5">
        <w:t xml:space="preserve">ommunity </w:t>
      </w:r>
      <w:r w:rsidR="00840EBD">
        <w:t>shuttle</w:t>
      </w:r>
      <w:r w:rsidR="00B07751">
        <w:t>, t</w:t>
      </w:r>
      <w:r w:rsidR="006020C1">
        <w:t>ribal transit</w:t>
      </w:r>
      <w:r w:rsidR="00840EBD">
        <w:t>)</w:t>
      </w:r>
    </w:p>
    <w:p w14:paraId="73039367" w14:textId="7DF91B8C" w:rsidR="00DD075A" w:rsidRPr="00EE6EA5" w:rsidRDefault="00DD075A" w:rsidP="00EE6EA5">
      <w:pPr>
        <w:ind w:left="360"/>
        <w:rPr>
          <w:b/>
        </w:rPr>
      </w:pPr>
      <w:r w:rsidRPr="00EE6EA5">
        <w:rPr>
          <w:b/>
        </w:rPr>
        <w:t>Facilities</w:t>
      </w:r>
    </w:p>
    <w:p w14:paraId="7588247E" w14:textId="0554955E" w:rsidR="00DD075A" w:rsidRDefault="00DD075A" w:rsidP="00EE6EA5">
      <w:pPr>
        <w:pStyle w:val="ListParagraph"/>
        <w:numPr>
          <w:ilvl w:val="0"/>
          <w:numId w:val="17"/>
        </w:numPr>
        <w:ind w:left="1080"/>
      </w:pPr>
      <w:r>
        <w:t>H</w:t>
      </w:r>
      <w:r w:rsidR="00D00724">
        <w:t>igh</w:t>
      </w:r>
      <w:r w:rsidR="00B07751">
        <w:t>-</w:t>
      </w:r>
      <w:r w:rsidR="00D00724">
        <w:t>occupancy vehicle lanes</w:t>
      </w:r>
    </w:p>
    <w:p w14:paraId="1D2FBCED" w14:textId="5C0FC844" w:rsidR="008D27AA" w:rsidRDefault="00DD075A" w:rsidP="00EE6EA5">
      <w:pPr>
        <w:pStyle w:val="ListParagraph"/>
        <w:numPr>
          <w:ilvl w:val="0"/>
          <w:numId w:val="17"/>
        </w:numPr>
        <w:ind w:left="1080"/>
      </w:pPr>
      <w:r>
        <w:t>T</w:t>
      </w:r>
      <w:r w:rsidR="00B644E0">
        <w:t xml:space="preserve">ransit </w:t>
      </w:r>
      <w:r w:rsidR="008D07F4">
        <w:t>stop</w:t>
      </w:r>
      <w:r>
        <w:t>s</w:t>
      </w:r>
      <w:r w:rsidR="008D27AA">
        <w:t xml:space="preserve"> and stations</w:t>
      </w:r>
    </w:p>
    <w:p w14:paraId="2550F32D" w14:textId="18F2D87F" w:rsidR="00DD075A" w:rsidRDefault="008D27AA" w:rsidP="008D27AA">
      <w:pPr>
        <w:pStyle w:val="ListParagraph"/>
        <w:numPr>
          <w:ilvl w:val="0"/>
          <w:numId w:val="17"/>
        </w:numPr>
        <w:ind w:left="1080"/>
      </w:pPr>
      <w:r>
        <w:t>Park and ride lots</w:t>
      </w:r>
      <w:r w:rsidR="008D07F4">
        <w:t xml:space="preserve"> </w:t>
      </w:r>
    </w:p>
    <w:p w14:paraId="0A5E688A" w14:textId="4C91A787" w:rsidR="00DD075A" w:rsidRDefault="00DD075A" w:rsidP="00EE6EA5">
      <w:pPr>
        <w:pStyle w:val="ListParagraph"/>
        <w:numPr>
          <w:ilvl w:val="0"/>
          <w:numId w:val="17"/>
        </w:numPr>
        <w:ind w:left="1080"/>
      </w:pPr>
      <w:r>
        <w:t>T</w:t>
      </w:r>
      <w:r w:rsidR="00A305BD">
        <w:t>ransit</w:t>
      </w:r>
      <w:r w:rsidR="00A14AA9">
        <w:t>-</w:t>
      </w:r>
      <w:r w:rsidR="00A305BD">
        <w:t>oriented development</w:t>
      </w:r>
    </w:p>
    <w:p w14:paraId="27351AB5" w14:textId="05B04C7F" w:rsidR="00B07751" w:rsidRPr="00EE6EA5" w:rsidRDefault="00DD075A" w:rsidP="00EE6EA5">
      <w:pPr>
        <w:ind w:left="360"/>
        <w:rPr>
          <w:b/>
        </w:rPr>
      </w:pPr>
      <w:r w:rsidRPr="00EE6EA5">
        <w:rPr>
          <w:b/>
        </w:rPr>
        <w:t>Systems</w:t>
      </w:r>
    </w:p>
    <w:p w14:paraId="40F76A22" w14:textId="3A959493" w:rsidR="00DD075A" w:rsidRDefault="00DD075A" w:rsidP="008D27AA">
      <w:pPr>
        <w:pStyle w:val="ListParagraph"/>
        <w:numPr>
          <w:ilvl w:val="0"/>
          <w:numId w:val="17"/>
        </w:numPr>
        <w:ind w:left="1080"/>
      </w:pPr>
      <w:r>
        <w:t>T</w:t>
      </w:r>
      <w:r w:rsidR="00B644E0">
        <w:t>ransit signal priority</w:t>
      </w:r>
    </w:p>
    <w:p w14:paraId="0DBC9CC8" w14:textId="102008BE" w:rsidR="00DD075A" w:rsidRDefault="00DD075A" w:rsidP="00EE6EA5">
      <w:pPr>
        <w:pStyle w:val="ListParagraph"/>
        <w:numPr>
          <w:ilvl w:val="0"/>
          <w:numId w:val="17"/>
        </w:numPr>
        <w:ind w:left="1080"/>
      </w:pPr>
      <w:r>
        <w:t>G</w:t>
      </w:r>
      <w:r w:rsidR="004C2CF2">
        <w:t>lobal T</w:t>
      </w:r>
      <w:r w:rsidR="001C4CF0">
        <w:t>ransit Feed S</w:t>
      </w:r>
      <w:r w:rsidR="00B644E0">
        <w:t>pecification data</w:t>
      </w:r>
    </w:p>
    <w:p w14:paraId="3B4E6BF8" w14:textId="0C8BC3A2" w:rsidR="007835B2" w:rsidRDefault="00DD075A" w:rsidP="00EE6EA5">
      <w:pPr>
        <w:pStyle w:val="ListParagraph"/>
        <w:numPr>
          <w:ilvl w:val="0"/>
          <w:numId w:val="17"/>
        </w:numPr>
        <w:ind w:left="1080"/>
      </w:pPr>
      <w:r>
        <w:t>P</w:t>
      </w:r>
      <w:r w:rsidR="00B644E0">
        <w:t>arking management</w:t>
      </w:r>
      <w:r w:rsidR="007835B2" w:rsidRPr="007835B2">
        <w:t xml:space="preserve"> </w:t>
      </w:r>
      <w:r w:rsidR="008D27AA">
        <w:t>systems</w:t>
      </w:r>
    </w:p>
    <w:p w14:paraId="4A90D73E" w14:textId="77777777" w:rsidR="007835B2" w:rsidRDefault="007835B2" w:rsidP="007835B2">
      <w:pPr>
        <w:pStyle w:val="Heading1"/>
      </w:pPr>
      <w:r>
        <w:t xml:space="preserve">WSDOT </w:t>
      </w:r>
      <w:r w:rsidR="00B557CC">
        <w:t>p</w:t>
      </w:r>
      <w:r>
        <w:t xml:space="preserve">olicy </w:t>
      </w:r>
      <w:r w:rsidR="00B557CC">
        <w:t>and guidance</w:t>
      </w:r>
    </w:p>
    <w:p w14:paraId="319E50AC" w14:textId="2E9CD93A" w:rsidR="00B557CC" w:rsidRDefault="008678D0" w:rsidP="007458C9">
      <w:pPr>
        <w:pStyle w:val="ListParagraph"/>
        <w:numPr>
          <w:ilvl w:val="0"/>
          <w:numId w:val="18"/>
        </w:numPr>
      </w:pPr>
      <w:hyperlink r:id="rId8" w:history="1">
        <w:r w:rsidR="00B557CC" w:rsidRPr="00345983">
          <w:rPr>
            <w:rStyle w:val="Hyperlink"/>
          </w:rPr>
          <w:t>Design Manual</w:t>
        </w:r>
      </w:hyperlink>
      <w:r w:rsidR="00B557CC">
        <w:t xml:space="preserve"> (</w:t>
      </w:r>
      <w:r w:rsidR="00B557CC" w:rsidRPr="007835B2">
        <w:t>chapter</w:t>
      </w:r>
      <w:r w:rsidR="008D07F4">
        <w:t>s 1330, 1410-</w:t>
      </w:r>
      <w:r w:rsidR="00B557CC" w:rsidRPr="007835B2">
        <w:t>1430</w:t>
      </w:r>
      <w:r w:rsidR="00B557CC">
        <w:t>)</w:t>
      </w:r>
    </w:p>
    <w:p w14:paraId="2189A696" w14:textId="52465352" w:rsidR="00EE6B04" w:rsidRDefault="008678D0" w:rsidP="007458C9">
      <w:pPr>
        <w:pStyle w:val="ListParagraph"/>
        <w:numPr>
          <w:ilvl w:val="0"/>
          <w:numId w:val="18"/>
        </w:numPr>
      </w:pPr>
      <w:hyperlink r:id="rId9" w:history="1">
        <w:r w:rsidR="00EE6B04" w:rsidRPr="00EE6B04">
          <w:rPr>
            <w:rStyle w:val="Hyperlink"/>
          </w:rPr>
          <w:t>Traffic Manual</w:t>
        </w:r>
      </w:hyperlink>
      <w:r w:rsidR="00EE6B04">
        <w:t xml:space="preserve"> (chapter</w:t>
      </w:r>
      <w:r w:rsidR="006020C1">
        <w:t>s</w:t>
      </w:r>
      <w:r w:rsidR="00EE6B04">
        <w:t xml:space="preserve"> </w:t>
      </w:r>
      <w:r w:rsidR="006020C1">
        <w:t>6 and 7</w:t>
      </w:r>
      <w:r w:rsidR="00EE6B04">
        <w:t>)</w:t>
      </w:r>
    </w:p>
    <w:p w14:paraId="38C882A3" w14:textId="6EF7550A" w:rsidR="008D07F4" w:rsidRDefault="008678D0" w:rsidP="007458C9">
      <w:pPr>
        <w:pStyle w:val="ListParagraph"/>
        <w:numPr>
          <w:ilvl w:val="0"/>
          <w:numId w:val="18"/>
        </w:numPr>
      </w:pPr>
      <w:hyperlink r:id="rId10" w:history="1">
        <w:r w:rsidR="008D07F4" w:rsidRPr="008D07F4">
          <w:rPr>
            <w:rStyle w:val="Hyperlink"/>
          </w:rPr>
          <w:t>Context and Modal Accommodation Report Learner’s Guide</w:t>
        </w:r>
      </w:hyperlink>
    </w:p>
    <w:p w14:paraId="7F487F41" w14:textId="3B718129" w:rsidR="001F330E" w:rsidRDefault="008678D0" w:rsidP="007458C9">
      <w:pPr>
        <w:pStyle w:val="ListParagraph"/>
        <w:numPr>
          <w:ilvl w:val="0"/>
          <w:numId w:val="18"/>
        </w:numPr>
      </w:pPr>
      <w:hyperlink r:id="rId11" w:history="1">
        <w:r w:rsidR="001F330E" w:rsidRPr="001F330E">
          <w:rPr>
            <w:rStyle w:val="Hyperlink"/>
          </w:rPr>
          <w:t xml:space="preserve">Multimodal </w:t>
        </w:r>
        <w:r w:rsidR="00A14AA9">
          <w:rPr>
            <w:rStyle w:val="Hyperlink"/>
          </w:rPr>
          <w:t>a</w:t>
        </w:r>
        <w:r w:rsidR="001F330E" w:rsidRPr="001F330E">
          <w:rPr>
            <w:rStyle w:val="Hyperlink"/>
          </w:rPr>
          <w:t>ccessibility</w:t>
        </w:r>
      </w:hyperlink>
    </w:p>
    <w:p w14:paraId="1B46CADD" w14:textId="01D8B0B4" w:rsidR="00B557CC" w:rsidRPr="001F330E" w:rsidRDefault="00B557CC" w:rsidP="00B557CC">
      <w:r w:rsidRPr="001F330E">
        <w:t xml:space="preserve">If </w:t>
      </w:r>
      <w:r w:rsidR="00A14AA9">
        <w:t>the</w:t>
      </w:r>
      <w:r w:rsidR="00A14AA9" w:rsidRPr="001F330E">
        <w:t xml:space="preserve"> </w:t>
      </w:r>
      <w:r w:rsidRPr="001F330E">
        <w:t xml:space="preserve">project proposes something not </w:t>
      </w:r>
      <w:r w:rsidR="00D00724">
        <w:t>discussed</w:t>
      </w:r>
      <w:r w:rsidRPr="001F330E">
        <w:t xml:space="preserve"> in the Design Manual, </w:t>
      </w:r>
      <w:r w:rsidR="00DD075A" w:rsidRPr="001F330E">
        <w:t>c</w:t>
      </w:r>
      <w:r w:rsidR="00DD075A">
        <w:t>ontact</w:t>
      </w:r>
      <w:r w:rsidR="00DD075A" w:rsidRPr="001F330E">
        <w:t xml:space="preserve"> </w:t>
      </w:r>
      <w:r w:rsidR="00A14AA9">
        <w:t>the</w:t>
      </w:r>
      <w:r w:rsidR="00A14AA9" w:rsidRPr="001F330E">
        <w:t xml:space="preserve"> </w:t>
      </w:r>
      <w:r w:rsidR="00A14AA9">
        <w:t>a</w:t>
      </w:r>
      <w:r w:rsidRPr="001F330E">
        <w:t xml:space="preserve">ssistant </w:t>
      </w:r>
      <w:r w:rsidR="00A14AA9">
        <w:t>s</w:t>
      </w:r>
      <w:r w:rsidRPr="001F330E">
        <w:t xml:space="preserve">tate </w:t>
      </w:r>
      <w:r w:rsidR="00A14AA9">
        <w:t>d</w:t>
      </w:r>
      <w:r w:rsidRPr="001F330E">
        <w:t xml:space="preserve">esign </w:t>
      </w:r>
      <w:r w:rsidR="00A14AA9">
        <w:t>e</w:t>
      </w:r>
      <w:r w:rsidRPr="001F330E">
        <w:t>ngineer to d</w:t>
      </w:r>
      <w:r w:rsidR="00DD4062">
        <w:t>iscuss</w:t>
      </w:r>
      <w:r w:rsidRPr="001F330E">
        <w:t xml:space="preserve"> appropriate documentation.</w:t>
      </w:r>
    </w:p>
    <w:p w14:paraId="05E149A5" w14:textId="77777777" w:rsidR="007835B2" w:rsidRDefault="007835B2">
      <w:pPr>
        <w:pStyle w:val="Heading1"/>
      </w:pPr>
      <w:r>
        <w:t xml:space="preserve">Additional </w:t>
      </w:r>
      <w:r w:rsidR="002667E7">
        <w:t>r</w:t>
      </w:r>
      <w:r>
        <w:t>esources</w:t>
      </w:r>
    </w:p>
    <w:p w14:paraId="2ED2EBC0" w14:textId="4C38A60A" w:rsidR="002667E7" w:rsidRDefault="008678D0" w:rsidP="00EE6EA5">
      <w:pPr>
        <w:pStyle w:val="ListParagraph"/>
        <w:numPr>
          <w:ilvl w:val="0"/>
          <w:numId w:val="19"/>
        </w:numPr>
      </w:pPr>
      <w:hyperlink r:id="rId12" w:history="1">
        <w:r w:rsidR="00D00724" w:rsidRPr="00D00724">
          <w:rPr>
            <w:rStyle w:val="Hyperlink"/>
          </w:rPr>
          <w:t>Transit Street Design Guide</w:t>
        </w:r>
      </w:hyperlink>
      <w:r w:rsidR="00D00724">
        <w:t xml:space="preserve">, </w:t>
      </w:r>
      <w:r w:rsidR="007835B2" w:rsidRPr="00D00724">
        <w:t>National Association of City Transportation Officials</w:t>
      </w:r>
    </w:p>
    <w:p w14:paraId="6CAAF00D" w14:textId="77777777" w:rsidR="00A305BD" w:rsidRDefault="008678D0" w:rsidP="00EE6EA5">
      <w:pPr>
        <w:pStyle w:val="ListParagraph"/>
        <w:numPr>
          <w:ilvl w:val="0"/>
          <w:numId w:val="19"/>
        </w:numPr>
      </w:pPr>
      <w:hyperlink r:id="rId13" w:history="1">
        <w:r w:rsidR="00A305BD" w:rsidRPr="00544730">
          <w:rPr>
            <w:rStyle w:val="Hyperlink"/>
          </w:rPr>
          <w:t>Transit Capacity and Quality of Service Manual</w:t>
        </w:r>
      </w:hyperlink>
      <w:r w:rsidR="00544730">
        <w:t>, Third Edition, Transportation Research Board</w:t>
      </w:r>
    </w:p>
    <w:p w14:paraId="74C8119D" w14:textId="77777777" w:rsidR="00544730" w:rsidRDefault="008678D0" w:rsidP="00EE6EA5">
      <w:pPr>
        <w:pStyle w:val="ListParagraph"/>
        <w:numPr>
          <w:ilvl w:val="0"/>
          <w:numId w:val="19"/>
        </w:numPr>
      </w:pPr>
      <w:hyperlink r:id="rId14" w:anchor="toc" w:history="1">
        <w:r w:rsidR="00544730" w:rsidRPr="00A305BD">
          <w:rPr>
            <w:rStyle w:val="Hyperlink"/>
          </w:rPr>
          <w:t>Pedestrian Safety Guide for Transit Agencies</w:t>
        </w:r>
      </w:hyperlink>
      <w:r w:rsidR="00D00724" w:rsidRPr="00D00724">
        <w:t>, Federal Highway Administration</w:t>
      </w:r>
    </w:p>
    <w:p w14:paraId="3A58ADA5" w14:textId="19DA6C12" w:rsidR="00A305BD" w:rsidRDefault="008678D0" w:rsidP="00EE6EA5">
      <w:pPr>
        <w:pStyle w:val="ListParagraph"/>
        <w:numPr>
          <w:ilvl w:val="0"/>
          <w:numId w:val="19"/>
        </w:numPr>
      </w:pPr>
      <w:hyperlink r:id="rId15" w:history="1">
        <w:r w:rsidR="00D00724" w:rsidRPr="00544730">
          <w:rPr>
            <w:rStyle w:val="Hyperlink"/>
          </w:rPr>
          <w:t>Bus Rapid Transit Standard</w:t>
        </w:r>
      </w:hyperlink>
      <w:r w:rsidR="00D00724">
        <w:t>, In</w:t>
      </w:r>
      <w:r w:rsidR="004C2CF2">
        <w:t>stitute for Transportation and</w:t>
      </w:r>
      <w:r w:rsidR="00544730">
        <w:t xml:space="preserve"> Development Policy </w:t>
      </w:r>
    </w:p>
    <w:p w14:paraId="770A6549" w14:textId="77777777" w:rsidR="00544730" w:rsidRDefault="008678D0" w:rsidP="00EE6EA5">
      <w:pPr>
        <w:pStyle w:val="ListParagraph"/>
        <w:numPr>
          <w:ilvl w:val="0"/>
          <w:numId w:val="19"/>
        </w:numPr>
      </w:pPr>
      <w:hyperlink r:id="rId16" w:history="1">
        <w:r w:rsidR="00544730" w:rsidRPr="00544730">
          <w:rPr>
            <w:rStyle w:val="Hyperlink"/>
          </w:rPr>
          <w:t>From Sorry to Suburb: Everything You Need to Know About Great Bus Stops</w:t>
        </w:r>
      </w:hyperlink>
      <w:r w:rsidR="00D00724" w:rsidRPr="000720D1">
        <w:rPr>
          <w:rStyle w:val="Hyperlink"/>
          <w:color w:val="000000" w:themeColor="text1"/>
          <w:u w:val="none"/>
        </w:rPr>
        <w:t xml:space="preserve">, </w:t>
      </w:r>
      <w:proofErr w:type="spellStart"/>
      <w:r w:rsidR="00D00724" w:rsidRPr="000720D1">
        <w:rPr>
          <w:rStyle w:val="Hyperlink"/>
          <w:color w:val="000000" w:themeColor="text1"/>
          <w:u w:val="none"/>
        </w:rPr>
        <w:t>TransitCenter</w:t>
      </w:r>
      <w:proofErr w:type="spellEnd"/>
    </w:p>
    <w:p w14:paraId="64DC9342" w14:textId="77777777" w:rsidR="00544730" w:rsidRDefault="008678D0" w:rsidP="00EE6EA5">
      <w:pPr>
        <w:pStyle w:val="ListParagraph"/>
        <w:numPr>
          <w:ilvl w:val="0"/>
          <w:numId w:val="19"/>
        </w:numPr>
      </w:pPr>
      <w:hyperlink r:id="rId17" w:history="1">
        <w:r w:rsidR="00544730" w:rsidRPr="00544730">
          <w:rPr>
            <w:rStyle w:val="Hyperlink"/>
          </w:rPr>
          <w:t>Transit Facilities Guidelines</w:t>
        </w:r>
      </w:hyperlink>
      <w:r w:rsidR="00D00724">
        <w:t>, King County Metro</w:t>
      </w:r>
    </w:p>
    <w:p w14:paraId="0D6C06F9" w14:textId="7AD6C596" w:rsidR="00633D34" w:rsidRDefault="008678D0" w:rsidP="00294EF3">
      <w:pPr>
        <w:pStyle w:val="ListParagraph"/>
        <w:numPr>
          <w:ilvl w:val="0"/>
          <w:numId w:val="19"/>
        </w:numPr>
      </w:pPr>
      <w:hyperlink r:id="rId18" w:history="1">
        <w:r w:rsidR="00544730" w:rsidRPr="00544730">
          <w:rPr>
            <w:rStyle w:val="Hyperlink"/>
          </w:rPr>
          <w:t>Transit Speed and Reliability Guidelines and Strategies</w:t>
        </w:r>
      </w:hyperlink>
      <w:r w:rsidR="00D00724">
        <w:t>, King County Metro</w:t>
      </w:r>
    </w:p>
    <w:p w14:paraId="6D82167A" w14:textId="28EDA6F9" w:rsidR="00F34FE3" w:rsidRDefault="00F34FE3" w:rsidP="00F34FE3">
      <w:pPr>
        <w:pStyle w:val="Heading1"/>
      </w:pPr>
      <w:r>
        <w:lastRenderedPageBreak/>
        <w:t>User tips</w:t>
      </w:r>
    </w:p>
    <w:p w14:paraId="0F684ECE" w14:textId="569533F9" w:rsidR="00A34B35" w:rsidRDefault="00A34B35" w:rsidP="00F34FE3">
      <w:r>
        <w:t xml:space="preserve">In congested corridors, transit plays a key role in increasing person throughput without additional single-occupancy vehicle </w:t>
      </w:r>
      <w:r w:rsidR="001C4CF0">
        <w:t>trips</w:t>
      </w:r>
      <w:r>
        <w:t>.</w:t>
      </w:r>
    </w:p>
    <w:p w14:paraId="04544904" w14:textId="3A799AD0" w:rsidR="007458C9" w:rsidRDefault="009A3969" w:rsidP="00F34FE3">
      <w:r>
        <w:t xml:space="preserve">When planning and designing </w:t>
      </w:r>
      <w:r w:rsidR="006020C1">
        <w:t>transportation projects</w:t>
      </w:r>
      <w:r>
        <w:t>, w</w:t>
      </w:r>
      <w:r w:rsidRPr="007835B2">
        <w:t>ork with local transit provider</w:t>
      </w:r>
      <w:r>
        <w:t>s</w:t>
      </w:r>
      <w:r w:rsidR="00D00724">
        <w:t xml:space="preserve"> to integrate transit into the project and build community support. Transit providers </w:t>
      </w:r>
      <w:r>
        <w:t>typically include public transit agenc</w:t>
      </w:r>
      <w:r w:rsidR="007458C9">
        <w:t>ies,</w:t>
      </w:r>
      <w:r>
        <w:t xml:space="preserve"> </w:t>
      </w:r>
      <w:r w:rsidR="00DD4062">
        <w:t>human services transportation providers</w:t>
      </w:r>
      <w:r>
        <w:t>, local jurisdictions</w:t>
      </w:r>
      <w:r w:rsidR="00DD4062">
        <w:t xml:space="preserve">, regional and metropolitan planning </w:t>
      </w:r>
      <w:r w:rsidR="00DD075A">
        <w:t>organizations</w:t>
      </w:r>
      <w:r w:rsidR="00DD4062">
        <w:t xml:space="preserve">, and any other providers of transit services available to the </w:t>
      </w:r>
      <w:proofErr w:type="gramStart"/>
      <w:r w:rsidR="00DD4062">
        <w:t>general public</w:t>
      </w:r>
      <w:proofErr w:type="gramEnd"/>
      <w:r w:rsidR="00DD4062">
        <w:t xml:space="preserve"> (e.g.</w:t>
      </w:r>
      <w:r w:rsidR="00087357">
        <w:t>,</w:t>
      </w:r>
      <w:r w:rsidR="00DD4062">
        <w:t xml:space="preserve"> airport shuttles)</w:t>
      </w:r>
      <w:r w:rsidRPr="007835B2">
        <w:t xml:space="preserve">. </w:t>
      </w:r>
    </w:p>
    <w:p w14:paraId="3081C7AA" w14:textId="7E8EEDC7" w:rsidR="009A3969" w:rsidRPr="007835B2" w:rsidRDefault="009A3969" w:rsidP="00F34FE3">
      <w:r w:rsidRPr="007835B2">
        <w:t xml:space="preserve">Contact </w:t>
      </w:r>
      <w:r w:rsidR="00925C71" w:rsidRPr="007835B2">
        <w:t>local transit provider</w:t>
      </w:r>
      <w:r w:rsidR="00925C71">
        <w:t xml:space="preserve">s </w:t>
      </w:r>
      <w:r w:rsidRPr="007835B2">
        <w:t xml:space="preserve">early to </w:t>
      </w:r>
      <w:r w:rsidR="006020C1">
        <w:t>understand factor</w:t>
      </w:r>
      <w:r w:rsidR="00925C71">
        <w:t>s that</w:t>
      </w:r>
      <w:r w:rsidR="006020C1">
        <w:t xml:space="preserve"> affect their operation</w:t>
      </w:r>
      <w:r w:rsidR="00925C71">
        <w:t xml:space="preserve">s, as well as </w:t>
      </w:r>
      <w:r w:rsidR="006020C1">
        <w:t xml:space="preserve">their plans for the future. </w:t>
      </w:r>
      <w:r w:rsidR="00DD4910">
        <w:t>Invite</w:t>
      </w:r>
      <w:r>
        <w:t xml:space="preserve"> </w:t>
      </w:r>
      <w:r w:rsidR="00925C71">
        <w:t>these stakeholders</w:t>
      </w:r>
      <w:r>
        <w:t xml:space="preserve"> to provide expertise beyond fixed route transit</w:t>
      </w:r>
      <w:r w:rsidR="00925C71">
        <w:t xml:space="preserve"> (</w:t>
      </w:r>
      <w:r>
        <w:t>e.g.</w:t>
      </w:r>
      <w:r w:rsidR="00925C71">
        <w:t>,</w:t>
      </w:r>
      <w:r>
        <w:t xml:space="preserve"> paratransit, access to transit</w:t>
      </w:r>
      <w:r w:rsidR="00DD4910">
        <w:t xml:space="preserve">, </w:t>
      </w:r>
      <w:r>
        <w:t>vanpool</w:t>
      </w:r>
      <w:r w:rsidR="00925C71">
        <w:t>ing,</w:t>
      </w:r>
      <w:r w:rsidR="00DD4062">
        <w:t xml:space="preserve"> transportation demand management</w:t>
      </w:r>
      <w:r w:rsidR="00925C71">
        <w:t>)</w:t>
      </w:r>
      <w:r>
        <w:t xml:space="preserve">. </w:t>
      </w:r>
      <w:r w:rsidRPr="007835B2">
        <w:t xml:space="preserve"> </w:t>
      </w:r>
    </w:p>
    <w:p w14:paraId="7DD59AD9" w14:textId="091FE998" w:rsidR="009A3969" w:rsidRDefault="00E22F9B" w:rsidP="00F34FE3">
      <w:r>
        <w:t>Use equity and c</w:t>
      </w:r>
      <w:r w:rsidR="00DD4910">
        <w:t>onsider all transportation</w:t>
      </w:r>
      <w:r w:rsidR="00A14AA9">
        <w:t>-</w:t>
      </w:r>
      <w:r w:rsidR="00DD4910">
        <w:t>system users with an emphasis on historically disadvantaged populations</w:t>
      </w:r>
      <w:r w:rsidR="00D00724">
        <w:t xml:space="preserve">. </w:t>
      </w:r>
      <w:r>
        <w:t xml:space="preserve">Understand in your considerations that transit </w:t>
      </w:r>
      <w:r w:rsidR="009A3969">
        <w:t>is the primary form of mobility for many people with special transportation needs</w:t>
      </w:r>
      <w:r w:rsidR="00DD4062">
        <w:t xml:space="preserve">, including </w:t>
      </w:r>
      <w:r w:rsidR="00087357">
        <w:t>people</w:t>
      </w:r>
      <w:r>
        <w:t xml:space="preserve"> </w:t>
      </w:r>
      <w:r w:rsidR="00DD4062">
        <w:t xml:space="preserve">with low incomes, </w:t>
      </w:r>
      <w:r w:rsidR="00087357">
        <w:t xml:space="preserve">people with </w:t>
      </w:r>
      <w:r w:rsidR="00DD4062">
        <w:t>disabilities</w:t>
      </w:r>
      <w:r w:rsidR="00DD4910">
        <w:t>,</w:t>
      </w:r>
      <w:r w:rsidR="00087357">
        <w:t xml:space="preserve"> and</w:t>
      </w:r>
      <w:r w:rsidR="00DD4910">
        <w:t xml:space="preserve"> seniors</w:t>
      </w:r>
      <w:r w:rsidR="009A3969">
        <w:t>.</w:t>
      </w:r>
    </w:p>
    <w:p w14:paraId="06A26BB9" w14:textId="40C9E843" w:rsidR="009A3969" w:rsidRDefault="00F5171A" w:rsidP="001F330E">
      <w:pPr>
        <w:pStyle w:val="Heading2"/>
      </w:pPr>
      <w:r>
        <w:t xml:space="preserve">Design for future </w:t>
      </w:r>
      <w:r w:rsidR="00BA4B19">
        <w:t>t</w:t>
      </w:r>
      <w:r w:rsidR="009A3969">
        <w:t xml:space="preserve">ransit </w:t>
      </w:r>
      <w:r w:rsidR="00BA4B19">
        <w:t>service</w:t>
      </w:r>
    </w:p>
    <w:p w14:paraId="253EF4FD" w14:textId="77777777" w:rsidR="00E22F9B" w:rsidRDefault="00BA4B19" w:rsidP="001F330E">
      <w:r>
        <w:t xml:space="preserve">Design for future transit service, not </w:t>
      </w:r>
      <w:r w:rsidR="00DD4910">
        <w:t xml:space="preserve">just </w:t>
      </w:r>
      <w:r>
        <w:t xml:space="preserve">the current service. </w:t>
      </w:r>
    </w:p>
    <w:p w14:paraId="200B5979" w14:textId="5EE37431" w:rsidR="00261130" w:rsidRDefault="00DD4910" w:rsidP="001F330E">
      <w:r>
        <w:t xml:space="preserve">The useful life of a WSDOT project is often </w:t>
      </w:r>
      <w:r w:rsidR="00D00724">
        <w:t>d</w:t>
      </w:r>
      <w:r>
        <w:t xml:space="preserve">ecades. </w:t>
      </w:r>
      <w:r w:rsidR="00E22F9B">
        <w:t>Because of this, i</w:t>
      </w:r>
      <w:r>
        <w:t>t</w:t>
      </w:r>
      <w:r w:rsidR="00D00724">
        <w:t xml:space="preserve"> i</w:t>
      </w:r>
      <w:r>
        <w:t xml:space="preserve">s important to understand long-range plans for transit. </w:t>
      </w:r>
    </w:p>
    <w:p w14:paraId="31C5E6C3" w14:textId="75131B15" w:rsidR="00A54550" w:rsidRDefault="00BA4B19" w:rsidP="001F330E">
      <w:r>
        <w:t xml:space="preserve">To learn about future transit plans for a corridor, </w:t>
      </w:r>
      <w:r w:rsidR="00DD4910">
        <w:t>speak directly with</w:t>
      </w:r>
      <w:r w:rsidR="00E22F9B">
        <w:t xml:space="preserve"> public</w:t>
      </w:r>
      <w:r w:rsidR="00DD4910">
        <w:t xml:space="preserve"> t</w:t>
      </w:r>
      <w:r>
        <w:t>ransit agency staff</w:t>
      </w:r>
      <w:r w:rsidR="00E22F9B">
        <w:t xml:space="preserve">. </w:t>
      </w:r>
      <w:r w:rsidR="00087357">
        <w:t>Additionally</w:t>
      </w:r>
      <w:r w:rsidR="00E22F9B">
        <w:t>,</w:t>
      </w:r>
      <w:r w:rsidR="00DD4910">
        <w:t xml:space="preserve"> </w:t>
      </w:r>
      <w:r>
        <w:t>review the regional transportation plan, local human services transportation plan, long</w:t>
      </w:r>
      <w:r w:rsidR="00E22F9B">
        <w:t>-</w:t>
      </w:r>
      <w:r>
        <w:t>range transit plan</w:t>
      </w:r>
      <w:r w:rsidR="00E22F9B">
        <w:t>s,</w:t>
      </w:r>
      <w:r>
        <w:t xml:space="preserve"> and the transit development plan</w:t>
      </w:r>
      <w:r w:rsidR="00E22F9B">
        <w:t>s for the corridor</w:t>
      </w:r>
      <w:r>
        <w:t xml:space="preserve">. </w:t>
      </w:r>
    </w:p>
    <w:p w14:paraId="7AC04828" w14:textId="77777777" w:rsidR="00C3603C" w:rsidRDefault="00C3603C" w:rsidP="001F330E">
      <w:pPr>
        <w:pStyle w:val="Heading2"/>
      </w:pPr>
      <w:r>
        <w:t>Consider more than fixed route transit</w:t>
      </w:r>
    </w:p>
    <w:p w14:paraId="3D9D1367" w14:textId="653E0BB2" w:rsidR="00C3603C" w:rsidRDefault="00C3603C" w:rsidP="00EE6EA5">
      <w:r>
        <w:t>While it</w:t>
      </w:r>
      <w:r w:rsidR="00D00724">
        <w:t xml:space="preserve"> i</w:t>
      </w:r>
      <w:r>
        <w:t xml:space="preserve">s important to consider </w:t>
      </w:r>
      <w:r w:rsidR="00984832">
        <w:t xml:space="preserve">all </w:t>
      </w:r>
      <w:r>
        <w:t xml:space="preserve">fixed route transit service that operates on a corridor, </w:t>
      </w:r>
      <w:r w:rsidR="000720D1">
        <w:t xml:space="preserve">you should also </w:t>
      </w:r>
      <w:r>
        <w:t xml:space="preserve">consider: </w:t>
      </w:r>
    </w:p>
    <w:p w14:paraId="77C17C90" w14:textId="6CC9E1B9" w:rsidR="00CA2616" w:rsidRDefault="00CC356C" w:rsidP="00EE6EA5">
      <w:pPr>
        <w:pStyle w:val="ListParagraph"/>
        <w:numPr>
          <w:ilvl w:val="0"/>
          <w:numId w:val="20"/>
        </w:numPr>
      </w:pPr>
      <w:r>
        <w:t>Transit-friendly i</w:t>
      </w:r>
      <w:r w:rsidR="00984832">
        <w:t>ntersection design</w:t>
      </w:r>
      <w:r w:rsidR="00CA2616">
        <w:t xml:space="preserve"> and</w:t>
      </w:r>
      <w:r w:rsidR="00984832">
        <w:t xml:space="preserve"> </w:t>
      </w:r>
      <w:r w:rsidR="00C3603C">
        <w:t>signal timing</w:t>
      </w:r>
      <w:r>
        <w:t>.</w:t>
      </w:r>
    </w:p>
    <w:p w14:paraId="4DFE2D69" w14:textId="2E7C76A2" w:rsidR="00C3603C" w:rsidRDefault="00CC356C" w:rsidP="00EE6EA5">
      <w:pPr>
        <w:pStyle w:val="ListParagraph"/>
        <w:numPr>
          <w:ilvl w:val="0"/>
          <w:numId w:val="20"/>
        </w:numPr>
      </w:pPr>
      <w:r>
        <w:t xml:space="preserve">Pathways to transit stops and stations for </w:t>
      </w:r>
      <w:r w:rsidR="00CA2616">
        <w:t>p</w:t>
      </w:r>
      <w:r w:rsidR="00C3603C">
        <w:t>edestrian</w:t>
      </w:r>
      <w:r w:rsidR="00CA2616">
        <w:t>s</w:t>
      </w:r>
      <w:r>
        <w:t xml:space="preserve">, </w:t>
      </w:r>
      <w:r w:rsidR="00C3603C">
        <w:t>bicycl</w:t>
      </w:r>
      <w:r w:rsidR="00F7021B">
        <w:t>ist</w:t>
      </w:r>
      <w:r w:rsidR="00CA2616">
        <w:t>s</w:t>
      </w:r>
      <w:r>
        <w:t>, people with disabilities</w:t>
      </w:r>
      <w:r w:rsidR="00E07744">
        <w:t>,</w:t>
      </w:r>
      <w:r>
        <w:t xml:space="preserve"> and people using park and ride lots</w:t>
      </w:r>
      <w:r w:rsidR="001C4CF0">
        <w:t>.</w:t>
      </w:r>
    </w:p>
    <w:p w14:paraId="2B20EA90" w14:textId="6CFB5456" w:rsidR="00EE6B04" w:rsidRDefault="00CA2616" w:rsidP="00EE6EA5">
      <w:pPr>
        <w:pStyle w:val="ListParagraph"/>
        <w:numPr>
          <w:ilvl w:val="0"/>
          <w:numId w:val="20"/>
        </w:numPr>
      </w:pPr>
      <w:r>
        <w:t>D</w:t>
      </w:r>
      <w:r w:rsidR="00984832">
        <w:t>eadheads (</w:t>
      </w:r>
      <w:r>
        <w:t xml:space="preserve">i.e., transit that </w:t>
      </w:r>
      <w:r w:rsidR="00984832">
        <w:t>moves without passengers aboard to get to a route or service facility)</w:t>
      </w:r>
      <w:r>
        <w:t>.</w:t>
      </w:r>
    </w:p>
    <w:p w14:paraId="28D372DA" w14:textId="0DE02023" w:rsidR="00984832" w:rsidRDefault="00CA2616" w:rsidP="00EE6EA5">
      <w:pPr>
        <w:pStyle w:val="ListParagraph"/>
        <w:numPr>
          <w:ilvl w:val="0"/>
          <w:numId w:val="20"/>
        </w:numPr>
      </w:pPr>
      <w:r>
        <w:t>Layover</w:t>
      </w:r>
      <w:r w:rsidR="00E07744">
        <w:t>s</w:t>
      </w:r>
      <w:r>
        <w:t xml:space="preserve"> (i.e., transit </w:t>
      </w:r>
      <w:r w:rsidR="00EE6B04">
        <w:t xml:space="preserve">vehicles that are </w:t>
      </w:r>
      <w:r w:rsidR="00984832">
        <w:t>briefly stored on or near the corridor</w:t>
      </w:r>
      <w:r>
        <w:t>).</w:t>
      </w:r>
    </w:p>
    <w:p w14:paraId="52E9D52F" w14:textId="20AF5200" w:rsidR="00C3603C" w:rsidRDefault="00CC356C" w:rsidP="00EE6EA5">
      <w:pPr>
        <w:pStyle w:val="ListParagraph"/>
        <w:numPr>
          <w:ilvl w:val="0"/>
          <w:numId w:val="20"/>
        </w:numPr>
      </w:pPr>
      <w:r>
        <w:t>Vanpool p</w:t>
      </w:r>
      <w:r w:rsidR="00CA2616">
        <w:t>arking, speed</w:t>
      </w:r>
      <w:r w:rsidR="00E07744">
        <w:t>,</w:t>
      </w:r>
      <w:r w:rsidR="00CA2616">
        <w:t xml:space="preserve"> and reliability.</w:t>
      </w:r>
      <w:r w:rsidR="00984832">
        <w:t xml:space="preserve"> </w:t>
      </w:r>
    </w:p>
    <w:p w14:paraId="6FA44A8E" w14:textId="07A969DD" w:rsidR="00984832" w:rsidRDefault="00CC356C" w:rsidP="00EE6EA5">
      <w:pPr>
        <w:pStyle w:val="ListParagraph"/>
        <w:numPr>
          <w:ilvl w:val="0"/>
          <w:numId w:val="20"/>
        </w:numPr>
      </w:pPr>
      <w:r>
        <w:t>Human services transportation speed, reliability</w:t>
      </w:r>
      <w:r w:rsidR="00E07744">
        <w:t>,</w:t>
      </w:r>
      <w:r>
        <w:t xml:space="preserve"> and </w:t>
      </w:r>
      <w:r w:rsidR="00CA2616">
        <w:t>access to key origins and destinations.</w:t>
      </w:r>
    </w:p>
    <w:p w14:paraId="3610D8D3" w14:textId="1386A6E6" w:rsidR="006020C1" w:rsidRPr="009A3969" w:rsidRDefault="006020C1" w:rsidP="00EE6EA5">
      <w:pPr>
        <w:pStyle w:val="ListParagraph"/>
        <w:numPr>
          <w:ilvl w:val="0"/>
          <w:numId w:val="20"/>
        </w:numPr>
      </w:pPr>
      <w:r>
        <w:t>Transfers between transit services and waiting areas</w:t>
      </w:r>
      <w:r w:rsidR="00CA2616">
        <w:t>.</w:t>
      </w:r>
    </w:p>
    <w:p w14:paraId="3F5AD5BE" w14:textId="7CAEEED9" w:rsidR="00B80CD9" w:rsidRDefault="00F5171A">
      <w:pPr>
        <w:pStyle w:val="Heading2"/>
      </w:pPr>
      <w:r>
        <w:t xml:space="preserve">Design to improve transit speed </w:t>
      </w:r>
      <w:r w:rsidR="00B80CD9">
        <w:t>and reliability</w:t>
      </w:r>
    </w:p>
    <w:p w14:paraId="1AC6B19E" w14:textId="3D66C825" w:rsidR="00261130" w:rsidRDefault="00A40B6A" w:rsidP="004C2CF2">
      <w:r>
        <w:t>Transit speed a</w:t>
      </w:r>
      <w:r w:rsidR="005E6237">
        <w:t>nd</w:t>
      </w:r>
      <w:r>
        <w:t xml:space="preserve"> reliability </w:t>
      </w:r>
      <w:r w:rsidR="005E6237">
        <w:t xml:space="preserve">improvements increase the appeal of transit and reduce the cost of transit by improving efficiency. </w:t>
      </w:r>
      <w:r w:rsidR="00E07744">
        <w:t>D</w:t>
      </w:r>
      <w:r w:rsidR="00A34B35">
        <w:t>esign to improve transit reliability now and in the future. For urban transit, getting to a destination faster means removing sources of delay rather than raising top travel speeds.</w:t>
      </w:r>
    </w:p>
    <w:p w14:paraId="653121F9" w14:textId="41A626A6" w:rsidR="00A34B35" w:rsidRDefault="00A34B35" w:rsidP="001F330E">
      <w:r>
        <w:lastRenderedPageBreak/>
        <w:t xml:space="preserve">A key factor to consider is layover. </w:t>
      </w:r>
      <w:r w:rsidR="005E6237">
        <w:t xml:space="preserve">Transit agencies </w:t>
      </w:r>
      <w:r w:rsidR="00261130">
        <w:t xml:space="preserve">schedule </w:t>
      </w:r>
      <w:r w:rsidR="005E6237">
        <w:t xml:space="preserve">layover time between transit runs to ensure buses stay on schedule, even </w:t>
      </w:r>
      <w:r w:rsidR="00CF44F4">
        <w:t>when unanticipated delays occur</w:t>
      </w:r>
      <w:r w:rsidR="00261130">
        <w:t xml:space="preserve">. </w:t>
      </w:r>
      <w:r w:rsidR="005E6237">
        <w:t xml:space="preserve">As </w:t>
      </w:r>
      <w:r w:rsidR="00261130">
        <w:t>travel</w:t>
      </w:r>
      <w:r w:rsidR="00B66736">
        <w:t>-</w:t>
      </w:r>
      <w:r w:rsidR="00261130">
        <w:t xml:space="preserve">time reliability worsens, </w:t>
      </w:r>
      <w:r w:rsidR="005E6237">
        <w:t>transit</w:t>
      </w:r>
      <w:r w:rsidR="00F7021B">
        <w:t xml:space="preserve"> agencie</w:t>
      </w:r>
      <w:r w:rsidR="005E6237">
        <w:t xml:space="preserve">s must increase costly layover time. </w:t>
      </w:r>
    </w:p>
    <w:p w14:paraId="254485AD" w14:textId="59473A8C" w:rsidR="009A3969" w:rsidRDefault="00F5171A">
      <w:pPr>
        <w:pStyle w:val="Heading2"/>
      </w:pPr>
      <w:r>
        <w:t>Understand b</w:t>
      </w:r>
      <w:r w:rsidR="00DD4910">
        <w:t xml:space="preserve">us </w:t>
      </w:r>
      <w:r>
        <w:t>stop requirements</w:t>
      </w:r>
    </w:p>
    <w:p w14:paraId="50C900D5" w14:textId="5812A6AA" w:rsidR="00B80CD9" w:rsidRDefault="006366F3" w:rsidP="00EE6EA5">
      <w:r>
        <w:t xml:space="preserve">Bus stop locations and design can have a </w:t>
      </w:r>
      <w:r w:rsidR="00CD5E70">
        <w:t>large effect</w:t>
      </w:r>
      <w:r>
        <w:t xml:space="preserve"> on bus speed and reliability. </w:t>
      </w:r>
      <w:r w:rsidR="00B80CD9">
        <w:t xml:space="preserve">In addition to requirements listed in </w:t>
      </w:r>
      <w:r w:rsidR="00CD5E70">
        <w:t xml:space="preserve">WSDOT’s </w:t>
      </w:r>
      <w:r w:rsidR="00B80CD9">
        <w:t xml:space="preserve">Design </w:t>
      </w:r>
      <w:r w:rsidR="006020C1">
        <w:t>and Traffic m</w:t>
      </w:r>
      <w:r w:rsidR="00B80CD9">
        <w:t>anual</w:t>
      </w:r>
      <w:r w:rsidR="006020C1">
        <w:t>s</w:t>
      </w:r>
      <w:r w:rsidR="00B80CD9">
        <w:t xml:space="preserve">, consider: </w:t>
      </w:r>
    </w:p>
    <w:p w14:paraId="4A31D40E" w14:textId="6A124D06" w:rsidR="00B80CD9" w:rsidRDefault="00B80CD9" w:rsidP="00EE6EA5">
      <w:pPr>
        <w:pStyle w:val="ListParagraph"/>
        <w:numPr>
          <w:ilvl w:val="0"/>
          <w:numId w:val="21"/>
        </w:numPr>
      </w:pPr>
      <w:r>
        <w:t>Federal Transit Administration requirements for transit stops and pullouts</w:t>
      </w:r>
      <w:r w:rsidR="00B66736">
        <w:t>.</w:t>
      </w:r>
    </w:p>
    <w:p w14:paraId="74A0ED68" w14:textId="781CDBAA" w:rsidR="00B80CD9" w:rsidRDefault="00B80CD9" w:rsidP="00EE6EA5">
      <w:pPr>
        <w:pStyle w:val="ListParagraph"/>
        <w:numPr>
          <w:ilvl w:val="0"/>
          <w:numId w:val="21"/>
        </w:numPr>
      </w:pPr>
      <w:r>
        <w:t>Local design standards</w:t>
      </w:r>
      <w:r w:rsidR="00CD5E70">
        <w:t xml:space="preserve"> (m</w:t>
      </w:r>
      <w:r>
        <w:t>any large transit agencies have published design standards</w:t>
      </w:r>
      <w:r w:rsidR="00CD5E70">
        <w:t>)</w:t>
      </w:r>
      <w:r w:rsidR="00B66736">
        <w:t>.</w:t>
      </w:r>
    </w:p>
    <w:p w14:paraId="05A4766B" w14:textId="4569F861" w:rsidR="00CD5E70" w:rsidRDefault="00CD5E70" w:rsidP="00EE6EA5">
      <w:r>
        <w:t>Additionally, where there are stop-and-go traffic conditions, consider the location (e.g.</w:t>
      </w:r>
      <w:r w:rsidR="00B66736">
        <w:t>,</w:t>
      </w:r>
      <w:r>
        <w:t xml:space="preserve"> </w:t>
      </w:r>
      <w:r w:rsidR="00B66736">
        <w:t xml:space="preserve">passenger-side </w:t>
      </w:r>
      <w:r>
        <w:t xml:space="preserve">versus </w:t>
      </w:r>
      <w:proofErr w:type="gramStart"/>
      <w:r>
        <w:t>far-side</w:t>
      </w:r>
      <w:proofErr w:type="gramEnd"/>
      <w:r>
        <w:t>) and the design of the bus stop (e.g., in-lane, pullout, bus bulb).</w:t>
      </w:r>
    </w:p>
    <w:p w14:paraId="5CC0A431" w14:textId="70C1B7A7" w:rsidR="00B80CD9" w:rsidRDefault="00F5171A" w:rsidP="001F330E">
      <w:pPr>
        <w:pStyle w:val="Heading2"/>
      </w:pPr>
      <w:r>
        <w:t>Work with transit when installing roundabouts</w:t>
      </w:r>
    </w:p>
    <w:p w14:paraId="4373572D" w14:textId="28E798C0" w:rsidR="00151E49" w:rsidRDefault="00F7021B" w:rsidP="001F330E">
      <w:r>
        <w:t>Although r</w:t>
      </w:r>
      <w:r w:rsidR="00633D34" w:rsidRPr="00633D34">
        <w:t xml:space="preserve">oundabouts </w:t>
      </w:r>
      <w:r w:rsidR="00DD4910">
        <w:t>have generally improve</w:t>
      </w:r>
      <w:r>
        <w:t>d</w:t>
      </w:r>
      <w:r w:rsidR="00DD4910">
        <w:t xml:space="preserve"> transit travel time, reliability</w:t>
      </w:r>
      <w:r w:rsidR="00151E49">
        <w:t>,</w:t>
      </w:r>
      <w:r w:rsidR="00DD4910">
        <w:t xml:space="preserve"> and safety</w:t>
      </w:r>
      <w:r>
        <w:t>, they can be a concern for some transit</w:t>
      </w:r>
      <w:r w:rsidR="00B66736">
        <w:t>-</w:t>
      </w:r>
      <w:r>
        <w:t>service providers</w:t>
      </w:r>
      <w:r w:rsidR="007B021F">
        <w:t xml:space="preserve">. </w:t>
      </w:r>
    </w:p>
    <w:p w14:paraId="264A204B" w14:textId="5EAE3A17" w:rsidR="00E36D64" w:rsidRDefault="00F7021B" w:rsidP="001F330E">
      <w:r>
        <w:t xml:space="preserve">WSDOT uses rolled curbs that transit vehicles can travel </w:t>
      </w:r>
      <w:proofErr w:type="gramStart"/>
      <w:r>
        <w:t>across</w:t>
      </w:r>
      <w:proofErr w:type="gramEnd"/>
      <w:r w:rsidR="00F5171A">
        <w:t>.</w:t>
      </w:r>
      <w:r w:rsidR="00CC356C">
        <w:t xml:space="preserve"> </w:t>
      </w:r>
      <w:r w:rsidR="00151E49">
        <w:t>This makes</w:t>
      </w:r>
      <w:r>
        <w:t xml:space="preserve"> the roundabout easier for these vehicles to navigate. </w:t>
      </w:r>
    </w:p>
    <w:p w14:paraId="6567DDEA" w14:textId="52476B59" w:rsidR="00633D34" w:rsidRDefault="00633D34" w:rsidP="001F330E">
      <w:r w:rsidRPr="00633D34">
        <w:t>WSDOT</w:t>
      </w:r>
      <w:r w:rsidR="00E36D64">
        <w:t>’s</w:t>
      </w:r>
      <w:r w:rsidRPr="00633D34">
        <w:t xml:space="preserve"> </w:t>
      </w:r>
      <w:hyperlink r:id="rId19" w:history="1">
        <w:r w:rsidR="00E36D64" w:rsidRPr="00E36D64">
          <w:rPr>
            <w:rStyle w:val="Hyperlink"/>
          </w:rPr>
          <w:t>roundabout rodeo</w:t>
        </w:r>
      </w:hyperlink>
      <w:r w:rsidR="00B66736">
        <w:t xml:space="preserve"> video</w:t>
      </w:r>
      <w:r w:rsidR="00087357">
        <w:t xml:space="preserve"> </w:t>
      </w:r>
      <w:r w:rsidR="00422C5E">
        <w:t>provides an example of ways to work with transit when installing roundabouts</w:t>
      </w:r>
      <w:r w:rsidR="008B3F17">
        <w:t>.</w:t>
      </w:r>
    </w:p>
    <w:p w14:paraId="5CB94C59" w14:textId="77777777" w:rsidR="00633D34" w:rsidRDefault="00633D34" w:rsidP="00633D34">
      <w:pPr>
        <w:pStyle w:val="Heading1"/>
      </w:pPr>
      <w:r>
        <w:t>Where to get help</w:t>
      </w:r>
    </w:p>
    <w:p w14:paraId="7FA6251F" w14:textId="14FBE002" w:rsidR="00422C5E" w:rsidRDefault="00F7021B" w:rsidP="00EE6EA5">
      <w:pPr>
        <w:pStyle w:val="ListParagraph"/>
        <w:numPr>
          <w:ilvl w:val="0"/>
          <w:numId w:val="22"/>
        </w:numPr>
      </w:pPr>
      <w:r>
        <w:t>L</w:t>
      </w:r>
      <w:r w:rsidR="00B80CD9">
        <w:t xml:space="preserve">ocal transit </w:t>
      </w:r>
      <w:r w:rsidR="008D27AA">
        <w:t>agencies</w:t>
      </w:r>
    </w:p>
    <w:p w14:paraId="6A6542A7" w14:textId="1DCD6FA4" w:rsidR="00422C5E" w:rsidRDefault="00422C5E" w:rsidP="00EE6EA5">
      <w:pPr>
        <w:pStyle w:val="ListParagraph"/>
        <w:numPr>
          <w:ilvl w:val="0"/>
          <w:numId w:val="22"/>
        </w:numPr>
      </w:pPr>
      <w:r>
        <w:t>H</w:t>
      </w:r>
      <w:r w:rsidR="00F7021B">
        <w:t xml:space="preserve">uman services transportation </w:t>
      </w:r>
      <w:r w:rsidR="00B80CD9">
        <w:t>agencies</w:t>
      </w:r>
    </w:p>
    <w:p w14:paraId="37D5EDC6" w14:textId="6CA4F308" w:rsidR="00422C5E" w:rsidRDefault="00422C5E" w:rsidP="00EE6EA5">
      <w:pPr>
        <w:pStyle w:val="ListParagraph"/>
        <w:numPr>
          <w:ilvl w:val="0"/>
          <w:numId w:val="22"/>
        </w:numPr>
      </w:pPr>
      <w:r>
        <w:t>WSDOT</w:t>
      </w:r>
      <w:r w:rsidR="00B80CD9">
        <w:t xml:space="preserve"> </w:t>
      </w:r>
      <w:r w:rsidR="008D27AA">
        <w:t>Public Transportation Division community</w:t>
      </w:r>
      <w:r w:rsidR="00CF5FEB">
        <w:t xml:space="preserve"> liaison</w:t>
      </w:r>
      <w:r>
        <w:t>s</w:t>
      </w:r>
    </w:p>
    <w:p w14:paraId="3B0539B7" w14:textId="77777777" w:rsidR="00004BB0" w:rsidRDefault="00422C5E" w:rsidP="00294EF3">
      <w:pPr>
        <w:pStyle w:val="ListParagraph"/>
        <w:numPr>
          <w:ilvl w:val="0"/>
          <w:numId w:val="22"/>
        </w:numPr>
      </w:pPr>
      <w:r>
        <w:t>WSDOT regional b</w:t>
      </w:r>
      <w:r w:rsidR="008B3F17">
        <w:t xml:space="preserve">icycle and pedestrian coordinators </w:t>
      </w:r>
    </w:p>
    <w:p w14:paraId="50943E87" w14:textId="5000E6E2" w:rsidR="00004BB0" w:rsidRDefault="00004BB0" w:rsidP="00294EF3">
      <w:pPr>
        <w:spacing w:after="0"/>
        <w:rPr>
          <w:rFonts w:cs="Arial"/>
          <w:b/>
          <w:bCs/>
          <w:sz w:val="15"/>
          <w:szCs w:val="15"/>
        </w:rPr>
      </w:pPr>
    </w:p>
    <w:p w14:paraId="4DA64CC2" w14:textId="77777777" w:rsidR="001C4CF0" w:rsidRDefault="001C4CF0" w:rsidP="00294EF3">
      <w:pPr>
        <w:spacing w:after="0"/>
        <w:rPr>
          <w:rFonts w:cs="Arial"/>
          <w:b/>
          <w:bCs/>
          <w:sz w:val="15"/>
          <w:szCs w:val="15"/>
        </w:rPr>
      </w:pPr>
    </w:p>
    <w:p w14:paraId="152DCF7B" w14:textId="6A0501C7" w:rsidR="001C4CF0" w:rsidRDefault="001C4CF0" w:rsidP="00294EF3">
      <w:pPr>
        <w:spacing w:after="0"/>
        <w:rPr>
          <w:rFonts w:cs="Arial"/>
          <w:b/>
          <w:bCs/>
          <w:sz w:val="15"/>
          <w:szCs w:val="15"/>
        </w:rPr>
      </w:pPr>
    </w:p>
    <w:p w14:paraId="5D220C6D" w14:textId="6EDEFB2E" w:rsidR="001C4CF0" w:rsidRDefault="001C4CF0" w:rsidP="00294EF3">
      <w:pPr>
        <w:spacing w:after="0"/>
        <w:rPr>
          <w:rFonts w:cs="Arial"/>
          <w:b/>
          <w:bCs/>
          <w:sz w:val="15"/>
          <w:szCs w:val="15"/>
        </w:rPr>
      </w:pPr>
    </w:p>
    <w:p w14:paraId="7B56F4E4" w14:textId="77777777" w:rsidR="001C4CF0" w:rsidRDefault="001C4CF0" w:rsidP="00294EF3">
      <w:pPr>
        <w:spacing w:after="0"/>
        <w:rPr>
          <w:rFonts w:cs="Arial"/>
          <w:b/>
          <w:bCs/>
          <w:sz w:val="15"/>
          <w:szCs w:val="15"/>
        </w:rPr>
      </w:pPr>
    </w:p>
    <w:p w14:paraId="5A17F943" w14:textId="77777777" w:rsidR="001C4CF0" w:rsidRDefault="001C4CF0" w:rsidP="00294EF3">
      <w:pPr>
        <w:spacing w:after="0"/>
        <w:rPr>
          <w:rFonts w:cs="Arial"/>
          <w:b/>
          <w:bCs/>
          <w:sz w:val="15"/>
          <w:szCs w:val="15"/>
        </w:rPr>
      </w:pPr>
    </w:p>
    <w:p w14:paraId="2DE49AA5" w14:textId="0367F785" w:rsidR="00382DB5" w:rsidRDefault="00382DB5" w:rsidP="00382DB5">
      <w:pPr>
        <w:spacing w:after="0"/>
        <w:rPr>
          <w:rFonts w:cs="Arial"/>
          <w:bCs/>
          <w:i/>
          <w:sz w:val="15"/>
          <w:szCs w:val="15"/>
        </w:rPr>
      </w:pPr>
      <w:r>
        <w:rPr>
          <w:rFonts w:cs="Arial"/>
          <w:bCs/>
          <w:i/>
          <w:sz w:val="15"/>
          <w:szCs w:val="15"/>
        </w:rPr>
        <w:t xml:space="preserve">Your input helps to </w:t>
      </w:r>
      <w:r w:rsidR="00727D61">
        <w:rPr>
          <w:rFonts w:cs="Arial"/>
          <w:bCs/>
          <w:i/>
          <w:sz w:val="15"/>
          <w:szCs w:val="15"/>
        </w:rPr>
        <w:t>make these planning and design tips</w:t>
      </w:r>
      <w:r>
        <w:rPr>
          <w:rFonts w:cs="Arial"/>
          <w:bCs/>
          <w:i/>
          <w:sz w:val="15"/>
          <w:szCs w:val="15"/>
        </w:rPr>
        <w:t xml:space="preserve"> a</w:t>
      </w:r>
      <w:r w:rsidR="00727D61">
        <w:rPr>
          <w:rFonts w:cs="Arial"/>
          <w:bCs/>
          <w:i/>
          <w:sz w:val="15"/>
          <w:szCs w:val="15"/>
        </w:rPr>
        <w:t xml:space="preserve"> relevant</w:t>
      </w:r>
      <w:r>
        <w:rPr>
          <w:rFonts w:cs="Arial"/>
          <w:bCs/>
          <w:i/>
          <w:sz w:val="15"/>
          <w:szCs w:val="15"/>
        </w:rPr>
        <w:t xml:space="preserve"> resource!</w:t>
      </w:r>
    </w:p>
    <w:p w14:paraId="360D6AF5" w14:textId="7EAE6CC7" w:rsidR="00382DB5" w:rsidRPr="006E5DF8" w:rsidRDefault="00382DB5" w:rsidP="00382DB5">
      <w:pPr>
        <w:spacing w:after="0"/>
        <w:rPr>
          <w:rFonts w:cs="Arial"/>
          <w:bCs/>
          <w:i/>
          <w:sz w:val="15"/>
          <w:szCs w:val="15"/>
        </w:rPr>
      </w:pPr>
      <w:r w:rsidRPr="00996C2D">
        <w:rPr>
          <w:rFonts w:cs="Arial"/>
          <w:bCs/>
          <w:i/>
          <w:sz w:val="15"/>
          <w:szCs w:val="15"/>
        </w:rPr>
        <w:t xml:space="preserve">For more information, contact </w:t>
      </w:r>
      <w:r>
        <w:rPr>
          <w:rFonts w:cs="Arial"/>
          <w:bCs/>
          <w:i/>
          <w:sz w:val="15"/>
          <w:szCs w:val="15"/>
        </w:rPr>
        <w:t>Kate Severson</w:t>
      </w:r>
      <w:r w:rsidRPr="00996C2D">
        <w:rPr>
          <w:rFonts w:cs="Arial"/>
          <w:bCs/>
          <w:i/>
          <w:sz w:val="15"/>
          <w:szCs w:val="15"/>
        </w:rPr>
        <w:t xml:space="preserve">, </w:t>
      </w:r>
      <w:hyperlink r:id="rId20" w:history="1">
        <w:r w:rsidR="00727D61" w:rsidRPr="00867AFF">
          <w:rPr>
            <w:rStyle w:val="Hyperlink"/>
            <w:rFonts w:cs="Arial"/>
            <w:bCs/>
            <w:i/>
            <w:sz w:val="15"/>
            <w:szCs w:val="15"/>
          </w:rPr>
          <w:t>seversk@wsdot.wa.gov</w:t>
        </w:r>
      </w:hyperlink>
      <w:r w:rsidR="00727D61">
        <w:rPr>
          <w:rFonts w:cs="Arial"/>
          <w:bCs/>
          <w:i/>
          <w:sz w:val="15"/>
          <w:szCs w:val="15"/>
        </w:rPr>
        <w:t xml:space="preserve"> </w:t>
      </w:r>
      <w:r w:rsidRPr="00996C2D">
        <w:rPr>
          <w:rFonts w:cs="Arial"/>
          <w:bCs/>
          <w:i/>
          <w:sz w:val="15"/>
          <w:szCs w:val="15"/>
        </w:rPr>
        <w:t>or (360) 709-8003</w:t>
      </w:r>
      <w:r>
        <w:rPr>
          <w:rFonts w:cs="Arial"/>
          <w:bCs/>
          <w:i/>
          <w:sz w:val="15"/>
          <w:szCs w:val="15"/>
        </w:rPr>
        <w:t>.</w:t>
      </w:r>
    </w:p>
    <w:p w14:paraId="4A6061D8" w14:textId="430CF8B8" w:rsidR="00004BB0" w:rsidRDefault="00004BB0" w:rsidP="00294EF3">
      <w:pPr>
        <w:spacing w:after="0"/>
        <w:rPr>
          <w:rFonts w:cs="Arial"/>
          <w:b/>
          <w:bCs/>
          <w:sz w:val="15"/>
          <w:szCs w:val="15"/>
        </w:rPr>
      </w:pPr>
    </w:p>
    <w:p w14:paraId="63AE911E" w14:textId="77777777" w:rsidR="001C4CF0" w:rsidRDefault="001C4CF0" w:rsidP="00294EF3">
      <w:pPr>
        <w:spacing w:after="0"/>
        <w:rPr>
          <w:rFonts w:cs="Arial"/>
          <w:b/>
          <w:bCs/>
          <w:sz w:val="15"/>
          <w:szCs w:val="15"/>
        </w:rPr>
      </w:pPr>
    </w:p>
    <w:p w14:paraId="23F5140F" w14:textId="044C7A70" w:rsidR="001C4CF0" w:rsidRDefault="001C4CF0" w:rsidP="00294EF3">
      <w:pPr>
        <w:spacing w:after="0"/>
        <w:rPr>
          <w:rFonts w:cs="Arial"/>
          <w:b/>
          <w:bCs/>
          <w:sz w:val="15"/>
          <w:szCs w:val="15"/>
        </w:rPr>
      </w:pPr>
    </w:p>
    <w:p w14:paraId="0501C27A" w14:textId="6327ACEC" w:rsidR="001C4CF0" w:rsidRDefault="001C4CF0" w:rsidP="00294EF3">
      <w:pPr>
        <w:spacing w:after="0"/>
        <w:rPr>
          <w:rFonts w:cs="Arial"/>
          <w:b/>
          <w:bCs/>
          <w:sz w:val="15"/>
          <w:szCs w:val="15"/>
        </w:rPr>
      </w:pPr>
    </w:p>
    <w:p w14:paraId="0421B440" w14:textId="77777777" w:rsidR="001C4CF0" w:rsidRDefault="001C4CF0" w:rsidP="00294EF3">
      <w:pPr>
        <w:spacing w:after="0"/>
        <w:rPr>
          <w:rFonts w:cs="Arial"/>
          <w:b/>
          <w:bCs/>
          <w:sz w:val="15"/>
          <w:szCs w:val="15"/>
        </w:rPr>
      </w:pPr>
    </w:p>
    <w:p w14:paraId="0E6FB7B2" w14:textId="77777777" w:rsidR="00004BB0" w:rsidRDefault="00004BB0" w:rsidP="00294EF3">
      <w:pPr>
        <w:spacing w:after="0"/>
        <w:rPr>
          <w:rFonts w:cs="Arial"/>
          <w:b/>
          <w:bCs/>
          <w:sz w:val="15"/>
          <w:szCs w:val="15"/>
        </w:rPr>
      </w:pPr>
    </w:p>
    <w:p w14:paraId="65CB3D1E" w14:textId="334D9B50" w:rsidR="00004BB0" w:rsidRDefault="00004BB0" w:rsidP="00294EF3">
      <w:pPr>
        <w:spacing w:after="0"/>
        <w:rPr>
          <w:rFonts w:cs="Arial"/>
          <w:sz w:val="15"/>
          <w:szCs w:val="15"/>
        </w:rPr>
      </w:pPr>
      <w:r w:rsidRPr="00294EF3">
        <w:rPr>
          <w:rFonts w:cs="Arial"/>
          <w:b/>
          <w:bCs/>
          <w:sz w:val="15"/>
          <w:szCs w:val="15"/>
        </w:rPr>
        <w:t>Title VI Notice to Public</w:t>
      </w:r>
      <w:r w:rsidRPr="00294EF3">
        <w:rPr>
          <w:rFonts w:cs="Arial"/>
          <w:sz w:val="15"/>
          <w:szCs w:val="15"/>
        </w:rPr>
        <w:t xml:space="preserve"> </w:t>
      </w:r>
    </w:p>
    <w:p w14:paraId="0D64E556" w14:textId="3DD66AC8" w:rsidR="00004BB0" w:rsidRPr="00294EF3" w:rsidRDefault="00004BB0" w:rsidP="00294EF3">
      <w:pPr>
        <w:rPr>
          <w:rFonts w:cs="Arial"/>
          <w:sz w:val="15"/>
          <w:szCs w:val="15"/>
        </w:rPr>
      </w:pPr>
      <w:proofErr w:type="gramStart"/>
      <w:r w:rsidRPr="00BA7B2F">
        <w:rPr>
          <w:rFonts w:cs="Arial"/>
          <w:sz w:val="15"/>
          <w:szCs w:val="15"/>
        </w:rPr>
        <w:t>It is the Washington State Department of Transportation’s (WSDOT) policy to assure that no person shall, on the grounds of race, color, national origin or sex, as provided by Title VI of the Civil Rights Act of 1964, be excluded from participation in, be denied the benefits of, or be otherwise discriminated against under any of its federally funded programs and activities.</w:t>
      </w:r>
      <w:proofErr w:type="gramEnd"/>
      <w:r w:rsidRPr="00BA7B2F">
        <w:rPr>
          <w:rFonts w:cs="Arial"/>
          <w:sz w:val="15"/>
          <w:szCs w:val="15"/>
        </w:rPr>
        <w:t xml:space="preserve"> Any </w:t>
      </w:r>
      <w:proofErr w:type="gramStart"/>
      <w:r w:rsidRPr="00BA7B2F">
        <w:rPr>
          <w:rFonts w:cs="Arial"/>
          <w:sz w:val="15"/>
          <w:szCs w:val="15"/>
        </w:rPr>
        <w:t>person who believes his/her</w:t>
      </w:r>
      <w:proofErr w:type="gramEnd"/>
      <w:r w:rsidRPr="00BA7B2F">
        <w:rPr>
          <w:rFonts w:cs="Arial"/>
          <w:sz w:val="15"/>
          <w:szCs w:val="15"/>
        </w:rPr>
        <w:t xml:space="preserve"> Title VI protection has been violated, may file a complaint with WSDOT’s Office of Equal Opportunity (OEO). For additional information regarding Title VI complaint procedures and/or information regarding our non-discrimination obligations, please contact OEO’s Title VI Coordinator at (360) 705-7082.</w:t>
      </w:r>
    </w:p>
    <w:p w14:paraId="72BEDABF" w14:textId="77777777" w:rsidR="00004BB0" w:rsidRPr="00BA7B2F" w:rsidRDefault="00004BB0" w:rsidP="00294EF3">
      <w:pPr>
        <w:pStyle w:val="BasicParagraph"/>
        <w:suppressAutoHyphens/>
        <w:rPr>
          <w:rFonts w:ascii="Arial" w:hAnsi="Arial" w:cs="Arial"/>
          <w:sz w:val="15"/>
          <w:szCs w:val="15"/>
        </w:rPr>
      </w:pPr>
      <w:r w:rsidRPr="00BA7B2F">
        <w:rPr>
          <w:rFonts w:ascii="Arial" w:hAnsi="Arial" w:cs="Arial"/>
          <w:b/>
          <w:bCs/>
          <w:sz w:val="15"/>
          <w:szCs w:val="15"/>
        </w:rPr>
        <w:t xml:space="preserve">Americans with Disabilities Act (ADA) Information </w:t>
      </w:r>
    </w:p>
    <w:p w14:paraId="29B1BB28" w14:textId="70A3C620" w:rsidR="00004BB0" w:rsidRPr="00294EF3" w:rsidRDefault="00004BB0" w:rsidP="00294EF3">
      <w:pPr>
        <w:pStyle w:val="BasicParagraph"/>
        <w:suppressAutoHyphens/>
        <w:rPr>
          <w:rFonts w:cs="Arial"/>
          <w:sz w:val="15"/>
          <w:szCs w:val="15"/>
        </w:rPr>
      </w:pPr>
      <w:r w:rsidRPr="00BA7B2F">
        <w:rPr>
          <w:rFonts w:ascii="Arial" w:hAnsi="Arial" w:cs="Arial"/>
          <w:sz w:val="15"/>
          <w:szCs w:val="15"/>
        </w:rPr>
        <w:t>This material can be made available in an alternate format by emailing the Office of Equal Opportunity at wsdotada@wsdot.wa.gov or by calling toll free, 855-362-</w:t>
      </w:r>
      <w:proofErr w:type="gramStart"/>
      <w:r w:rsidRPr="00BA7B2F">
        <w:rPr>
          <w:rFonts w:ascii="Arial" w:hAnsi="Arial" w:cs="Arial"/>
          <w:sz w:val="15"/>
          <w:szCs w:val="15"/>
        </w:rPr>
        <w:t>4ADA(</w:t>
      </w:r>
      <w:proofErr w:type="gramEnd"/>
      <w:r w:rsidRPr="00BA7B2F">
        <w:rPr>
          <w:rFonts w:ascii="Arial" w:hAnsi="Arial" w:cs="Arial"/>
          <w:sz w:val="15"/>
          <w:szCs w:val="15"/>
        </w:rPr>
        <w:t>4232). Persons who are deaf or hard of hearing may make a request by calling the Washington State Relay at 711.</w:t>
      </w:r>
    </w:p>
    <w:sectPr w:rsidR="00004BB0" w:rsidRPr="00294EF3" w:rsidSect="00294EF3">
      <w:headerReference w:type="default" r:id="rId21"/>
      <w:footerReference w:type="default" r:id="rId22"/>
      <w:headerReference w:type="first" r:id="rId23"/>
      <w:pgSz w:w="12240" w:h="15840"/>
      <w:pgMar w:top="1440" w:right="1440" w:bottom="1440" w:left="1440" w:header="446" w:footer="4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8E601" w14:textId="77777777" w:rsidR="008678D0" w:rsidRDefault="008678D0" w:rsidP="0090545E">
      <w:pPr>
        <w:spacing w:after="0" w:line="240" w:lineRule="auto"/>
      </w:pPr>
      <w:r>
        <w:separator/>
      </w:r>
    </w:p>
  </w:endnote>
  <w:endnote w:type="continuationSeparator" w:id="0">
    <w:p w14:paraId="1B6E74D6" w14:textId="77777777" w:rsidR="008678D0" w:rsidRDefault="008678D0" w:rsidP="00905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5CA94" w14:textId="77777777" w:rsidR="009317E8" w:rsidRPr="00423EC0" w:rsidRDefault="009317E8" w:rsidP="009317E8">
    <w:pPr>
      <w:pStyle w:val="Header"/>
      <w:tabs>
        <w:tab w:val="left" w:pos="0"/>
      </w:tabs>
      <w:ind w:hanging="105"/>
      <w:rPr>
        <w:rFonts w:cs="Arial"/>
        <w:b/>
        <w:color w:val="087960"/>
        <w:spacing w:val="36"/>
        <w:w w:val="93"/>
        <w:sz w:val="18"/>
        <w:szCs w:val="18"/>
        <w:u w:color="087960"/>
      </w:rPr>
    </w:pPr>
    <w:r>
      <w:rPr>
        <w:noProof/>
      </w:rPr>
      <mc:AlternateContent>
        <mc:Choice Requires="wpg">
          <w:drawing>
            <wp:anchor distT="0" distB="0" distL="114300" distR="114300" simplePos="0" relativeHeight="251658240" behindDoc="1" locked="0" layoutInCell="1" allowOverlap="1" wp14:anchorId="4D353DEA" wp14:editId="0E951892">
              <wp:simplePos x="0" y="0"/>
              <wp:positionH relativeFrom="page">
                <wp:posOffset>462915</wp:posOffset>
              </wp:positionH>
              <wp:positionV relativeFrom="page">
                <wp:posOffset>9302742</wp:posOffset>
              </wp:positionV>
              <wp:extent cx="6858000" cy="1270"/>
              <wp:effectExtent l="0" t="0" r="1905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40" y="741"/>
                        <a:chExt cx="11161" cy="2"/>
                      </a:xfrm>
                    </wpg:grpSpPr>
                    <wps:wsp>
                      <wps:cNvPr id="8" name="Freeform 8"/>
                      <wps:cNvSpPr>
                        <a:spLocks/>
                      </wps:cNvSpPr>
                      <wps:spPr bwMode="auto">
                        <a:xfrm>
                          <a:off x="540" y="741"/>
                          <a:ext cx="11161" cy="2"/>
                        </a:xfrm>
                        <a:custGeom>
                          <a:avLst/>
                          <a:gdLst>
                            <a:gd name="T0" fmla="+- 0 540 540"/>
                            <a:gd name="T1" fmla="*/ T0 w 11161"/>
                            <a:gd name="T2" fmla="+- 0 11701 540"/>
                            <a:gd name="T3" fmla="*/ T2 w 11161"/>
                          </a:gdLst>
                          <a:ahLst/>
                          <a:cxnLst>
                            <a:cxn ang="0">
                              <a:pos x="T1" y="0"/>
                            </a:cxn>
                            <a:cxn ang="0">
                              <a:pos x="T3" y="0"/>
                            </a:cxn>
                          </a:cxnLst>
                          <a:rect l="0" t="0" r="r" b="b"/>
                          <a:pathLst>
                            <a:path w="11161">
                              <a:moveTo>
                                <a:pt x="0" y="0"/>
                              </a:moveTo>
                              <a:lnTo>
                                <a:pt x="11161" y="0"/>
                              </a:lnTo>
                            </a:path>
                          </a:pathLst>
                        </a:custGeom>
                        <a:noFill/>
                        <a:ln w="6350">
                          <a:solidFill>
                            <a:srgbClr val="02AF4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1FF4D" id="Group 5" o:spid="_x0000_s1026" style="position:absolute;margin-left:36.45pt;margin-top:732.5pt;width:540pt;height:.1pt;z-index:-251645952;mso-position-horizontal-relative:page;mso-position-vertical-relative:page" coordorigin="540,741" coordsize="1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">
              <v:shape id="Freeform 8" o:spid="_x0000_s1027" style="position:absolute;left:540;top:741;width:11161;height:2;visibility:visible;mso-wrap-style:square;v-text-anchor:top" coordsize="1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" path="m,l11161,e" filled="f" strokecolor="#02af4b" strokeweight=".5pt">
                <v:path arrowok="t" o:connecttype="custom" o:connectlocs="0,0;11161,0" o:connectangles="0,0"/>
              </v:shape>
              <w10:wrap anchorx="page" anchory="page"/>
            </v:group>
          </w:pict>
        </mc:Fallback>
      </mc:AlternateContent>
    </w:r>
  </w:p>
  <w:p w14:paraId="72896B7A" w14:textId="77777777" w:rsidR="009317E8" w:rsidRDefault="009317E8" w:rsidP="009317E8">
    <w:pPr>
      <w:tabs>
        <w:tab w:val="left" w:pos="5162"/>
      </w:tabs>
      <w:ind w:left="-720"/>
      <w:rPr>
        <w:rStyle w:val="IntenseEmphasis"/>
      </w:rPr>
    </w:pPr>
    <w:r>
      <w:rPr>
        <w:noProof/>
      </w:rPr>
      <w:drawing>
        <wp:anchor distT="0" distB="0" distL="114300" distR="114300" simplePos="0" relativeHeight="251657216" behindDoc="1" locked="0" layoutInCell="1" allowOverlap="1" wp14:anchorId="08DC555C" wp14:editId="07C3665E">
          <wp:simplePos x="0" y="0"/>
          <wp:positionH relativeFrom="page">
            <wp:posOffset>6143625</wp:posOffset>
          </wp:positionH>
          <wp:positionV relativeFrom="page">
            <wp:posOffset>9399897</wp:posOffset>
          </wp:positionV>
          <wp:extent cx="1176833" cy="2597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6833" cy="259715"/>
                  </a:xfrm>
                  <a:prstGeom prst="rect">
                    <a:avLst/>
                  </a:prstGeom>
                  <a:noFill/>
                </pic:spPr>
              </pic:pic>
            </a:graphicData>
          </a:graphic>
          <wp14:sizeRelH relativeFrom="page">
            <wp14:pctWidth>0</wp14:pctWidth>
          </wp14:sizeRelH>
          <wp14:sizeRelV relativeFrom="page">
            <wp14:pctHeight>0</wp14:pctHeight>
          </wp14:sizeRelV>
        </wp:anchor>
      </w:drawing>
    </w:r>
  </w:p>
  <w:p w14:paraId="77FDA7F7" w14:textId="2FE15E5A" w:rsidR="009317E8" w:rsidRPr="00294EF3" w:rsidRDefault="009317E8" w:rsidP="00294EF3">
    <w:pPr>
      <w:tabs>
        <w:tab w:val="left" w:pos="5162"/>
      </w:tabs>
      <w:ind w:left="-720"/>
      <w:rPr>
        <w:rStyle w:val="IntenseEmphasis"/>
      </w:rPr>
    </w:pPr>
    <w:r w:rsidRPr="00EE6EA5">
      <w:rPr>
        <w:rStyle w:val="IntenseEmphasis"/>
      </w:rPr>
      <w:fldChar w:fldCharType="begin"/>
    </w:r>
    <w:r w:rsidRPr="00EE6EA5">
      <w:rPr>
        <w:rStyle w:val="IntenseEmphasis"/>
      </w:rPr>
      <w:instrText xml:space="preserve"> PAGE   \* MERGEFORMAT </w:instrText>
    </w:r>
    <w:r w:rsidRPr="00EE6EA5">
      <w:rPr>
        <w:rStyle w:val="IntenseEmphasis"/>
      </w:rPr>
      <w:fldChar w:fldCharType="separate"/>
    </w:r>
    <w:r w:rsidR="00431DF4">
      <w:rPr>
        <w:rStyle w:val="IntenseEmphasis"/>
        <w:noProof/>
      </w:rPr>
      <w:t>3</w:t>
    </w:r>
    <w:r w:rsidRPr="00EE6EA5">
      <w:rPr>
        <w:rStyle w:val="IntenseEmphasis"/>
      </w:rPr>
      <w:fldChar w:fldCharType="end"/>
    </w:r>
    <w:r>
      <w:rPr>
        <w:rStyle w:val="IntenseEmphasi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CE370" w14:textId="77777777" w:rsidR="008678D0" w:rsidRDefault="008678D0" w:rsidP="0090545E">
      <w:pPr>
        <w:spacing w:after="0" w:line="240" w:lineRule="auto"/>
      </w:pPr>
      <w:r>
        <w:separator/>
      </w:r>
    </w:p>
  </w:footnote>
  <w:footnote w:type="continuationSeparator" w:id="0">
    <w:p w14:paraId="7121D2DB" w14:textId="77777777" w:rsidR="008678D0" w:rsidRDefault="008678D0" w:rsidP="00905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2CEE" w14:textId="3D35C4B3" w:rsidR="00EB5AA1" w:rsidRPr="00F5171A" w:rsidRDefault="00EB5AA1" w:rsidP="00200887">
    <w:pPr>
      <w:pStyle w:val="Header"/>
      <w:tabs>
        <w:tab w:val="left" w:pos="0"/>
      </w:tabs>
      <w:ind w:hanging="720"/>
      <w:rPr>
        <w:rFonts w:cs="Arial"/>
        <w:b/>
        <w:color w:val="087960"/>
        <w:sz w:val="18"/>
        <w:szCs w:val="18"/>
        <w:u w:color="087960"/>
      </w:rPr>
    </w:pPr>
  </w:p>
  <w:p w14:paraId="40325563" w14:textId="26FE6649" w:rsidR="00A41903" w:rsidRPr="00EE6EA5" w:rsidRDefault="00580831" w:rsidP="00EE6EA5">
    <w:pPr>
      <w:tabs>
        <w:tab w:val="left" w:pos="0"/>
        <w:tab w:val="center" w:pos="4680"/>
        <w:tab w:val="right" w:pos="9360"/>
      </w:tabs>
      <w:spacing w:after="0" w:line="240" w:lineRule="auto"/>
      <w:ind w:hanging="720"/>
      <w:rPr>
        <w:rFonts w:cs="Arial"/>
        <w:b/>
        <w:color w:val="087960"/>
        <w:spacing w:val="36"/>
        <w:w w:val="93"/>
        <w:sz w:val="18"/>
        <w:szCs w:val="18"/>
        <w:u w:color="087960"/>
      </w:rPr>
    </w:pPr>
    <w:r>
      <w:rPr>
        <w:noProof/>
      </w:rPr>
      <mc:AlternateContent>
        <mc:Choice Requires="wpg">
          <w:drawing>
            <wp:anchor distT="0" distB="0" distL="114300" distR="114300" simplePos="0" relativeHeight="251656192" behindDoc="1" locked="0" layoutInCell="1" allowOverlap="1" wp14:anchorId="6C089B2F" wp14:editId="74F76555">
              <wp:simplePos x="0" y="0"/>
              <wp:positionH relativeFrom="page">
                <wp:posOffset>462915</wp:posOffset>
              </wp:positionH>
              <wp:positionV relativeFrom="page">
                <wp:posOffset>641985</wp:posOffset>
              </wp:positionV>
              <wp:extent cx="6858000" cy="1270"/>
              <wp:effectExtent l="0" t="0" r="19050" b="177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40" y="741"/>
                        <a:chExt cx="11161" cy="2"/>
                      </a:xfrm>
                    </wpg:grpSpPr>
                    <wps:wsp>
                      <wps:cNvPr id="7" name="Freeform 7"/>
                      <wps:cNvSpPr>
                        <a:spLocks/>
                      </wps:cNvSpPr>
                      <wps:spPr bwMode="auto">
                        <a:xfrm>
                          <a:off x="540" y="741"/>
                          <a:ext cx="11161" cy="2"/>
                        </a:xfrm>
                        <a:custGeom>
                          <a:avLst/>
                          <a:gdLst>
                            <a:gd name="T0" fmla="+- 0 540 540"/>
                            <a:gd name="T1" fmla="*/ T0 w 11161"/>
                            <a:gd name="T2" fmla="+- 0 11701 540"/>
                            <a:gd name="T3" fmla="*/ T2 w 11161"/>
                          </a:gdLst>
                          <a:ahLst/>
                          <a:cxnLst>
                            <a:cxn ang="0">
                              <a:pos x="T1" y="0"/>
                            </a:cxn>
                            <a:cxn ang="0">
                              <a:pos x="T3" y="0"/>
                            </a:cxn>
                          </a:cxnLst>
                          <a:rect l="0" t="0" r="r" b="b"/>
                          <a:pathLst>
                            <a:path w="11161">
                              <a:moveTo>
                                <a:pt x="0" y="0"/>
                              </a:moveTo>
                              <a:lnTo>
                                <a:pt x="11161" y="0"/>
                              </a:lnTo>
                            </a:path>
                          </a:pathLst>
                        </a:custGeom>
                        <a:noFill/>
                        <a:ln w="6350">
                          <a:solidFill>
                            <a:srgbClr val="02AF4B"/>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5BF68" id="Group 6" o:spid="_x0000_s1026" style="position:absolute;margin-left:36.45pt;margin-top:50.55pt;width:540pt;height:.1pt;z-index:-251653120;mso-position-horizontal-relative:page;mso-position-vertical-relative:page" coordorigin="540,741" coordsize="1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">
              <v:shape id="Freeform 7" o:spid="_x0000_s1027" style="position:absolute;left:540;top:741;width:11161;height:2;visibility:visible;mso-wrap-style:square;v-text-anchor:top" coordsize="1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" path="m,l11161,e" filled="f" strokecolor="#02af4b" strokeweight=".5pt">
                <v:path arrowok="t" o:connecttype="custom" o:connectlocs="0,0;11161,0" o:connectangles="0,0"/>
              </v:shape>
              <w10:wrap anchorx="page" anchory="page"/>
            </v:group>
          </w:pict>
        </mc:Fallback>
      </mc:AlternateContent>
    </w:r>
    <w:r w:rsidRPr="00580831">
      <w:rPr>
        <w:rFonts w:cs="Arial"/>
        <w:b/>
        <w:color w:val="087960"/>
        <w:spacing w:val="36"/>
        <w:w w:val="93"/>
        <w:sz w:val="18"/>
        <w:szCs w:val="18"/>
        <w:u w:color="087960"/>
      </w:rPr>
      <w:t>Planning a</w:t>
    </w:r>
    <w:r w:rsidRPr="00EE6EA5">
      <w:rPr>
        <w:rStyle w:val="IntenseEmphasis"/>
      </w:rPr>
      <w:t xml:space="preserve">nd </w:t>
    </w:r>
    <w:r w:rsidR="005C32D4">
      <w:rPr>
        <w:rStyle w:val="IntenseEmphasis"/>
      </w:rPr>
      <w:t>d</w:t>
    </w:r>
    <w:r w:rsidRPr="00EE6EA5">
      <w:rPr>
        <w:rStyle w:val="IntenseEmphasis"/>
      </w:rPr>
      <w:t xml:space="preserve">esign </w:t>
    </w:r>
    <w:r w:rsidR="005C32D4">
      <w:rPr>
        <w:rStyle w:val="IntenseEmphasis"/>
      </w:rPr>
      <w:t>t</w:t>
    </w:r>
    <w:r w:rsidRPr="00EE6EA5">
      <w:rPr>
        <w:rStyle w:val="IntenseEmphasis"/>
      </w:rPr>
      <w:t xml:space="preserve">ips: </w:t>
    </w:r>
    <w:r w:rsidR="00A014D9">
      <w:rPr>
        <w:rStyle w:val="IntenseEmphasis"/>
      </w:rPr>
      <w:t>t</w:t>
    </w:r>
    <w:r w:rsidRPr="00EE6EA5">
      <w:rPr>
        <w:rStyle w:val="IntenseEmphasis"/>
      </w:rPr>
      <w:t>ransit</w:t>
    </w:r>
  </w:p>
  <w:p w14:paraId="66028F9A" w14:textId="16D30A87" w:rsidR="00A41903" w:rsidRDefault="00A41903" w:rsidP="00045871">
    <w:pPr>
      <w:pStyle w:val="Header"/>
      <w:tabs>
        <w:tab w:val="left" w:pos="0"/>
      </w:tabs>
      <w:ind w:hanging="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91F69" w14:textId="77777777" w:rsidR="009317E8" w:rsidRDefault="009317E8" w:rsidP="009317E8">
    <w:pPr>
      <w:pStyle w:val="Header"/>
      <w:ind w:hanging="720"/>
    </w:pPr>
    <w:r w:rsidRPr="006B3F27">
      <w:rPr>
        <w:rFonts w:ascii="Times New Roman" w:eastAsia="Times New Roman" w:hAnsi="Times New Roman" w:cs="Times New Roman"/>
        <w:noProof/>
        <w:sz w:val="20"/>
        <w:szCs w:val="20"/>
      </w:rPr>
      <w:drawing>
        <wp:inline distT="0" distB="0" distL="0" distR="0" wp14:anchorId="5F3B38D7" wp14:editId="7E007C73">
          <wp:extent cx="1868625" cy="4412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DOT-acronym-grn.png"/>
                  <pic:cNvPicPr/>
                </pic:nvPicPr>
                <pic:blipFill>
                  <a:blip r:embed="rId1">
                    <a:extLst>
                      <a:ext uri="{28A0092B-C50C-407E-A947-70E740481C1C}">
                        <a14:useLocalDpi xmlns:a14="http://schemas.microsoft.com/office/drawing/2010/main" val="0"/>
                      </a:ext>
                    </a:extLst>
                  </a:blip>
                  <a:stretch>
                    <a:fillRect/>
                  </a:stretch>
                </pic:blipFill>
                <pic:spPr>
                  <a:xfrm>
                    <a:off x="0" y="0"/>
                    <a:ext cx="1868625" cy="441251"/>
                  </a:xfrm>
                  <a:prstGeom prst="rect">
                    <a:avLst/>
                  </a:prstGeom>
                </pic:spPr>
              </pic:pic>
            </a:graphicData>
          </a:graphic>
        </wp:inline>
      </w:drawing>
    </w:r>
  </w:p>
  <w:p w14:paraId="2DB6F755" w14:textId="77777777" w:rsidR="009317E8" w:rsidRPr="006E5DF8" w:rsidRDefault="009317E8" w:rsidP="009317E8">
    <w:pPr>
      <w:pStyle w:val="Header"/>
      <w:ind w:hanging="720"/>
      <w:rPr>
        <w:rStyle w:val="IntenseEmphasis"/>
      </w:rPr>
    </w:pPr>
    <w:r>
      <w:rPr>
        <w:rStyle w:val="IntenseEmphasis"/>
        <w:rFonts w:hint="cs"/>
      </w:rPr>
      <w:t>Planning and design tips</w:t>
    </w:r>
  </w:p>
  <w:p w14:paraId="7CAB33B5" w14:textId="77777777" w:rsidR="009317E8" w:rsidRDefault="00931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462C"/>
    <w:multiLevelType w:val="hybridMultilevel"/>
    <w:tmpl w:val="9E14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86CA5"/>
    <w:multiLevelType w:val="hybridMultilevel"/>
    <w:tmpl w:val="A13A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070D9"/>
    <w:multiLevelType w:val="hybridMultilevel"/>
    <w:tmpl w:val="1284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3561E"/>
    <w:multiLevelType w:val="hybridMultilevel"/>
    <w:tmpl w:val="074E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B3636"/>
    <w:multiLevelType w:val="hybridMultilevel"/>
    <w:tmpl w:val="0454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E0F24"/>
    <w:multiLevelType w:val="hybridMultilevel"/>
    <w:tmpl w:val="055A9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2361C"/>
    <w:multiLevelType w:val="hybridMultilevel"/>
    <w:tmpl w:val="3B022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55E21"/>
    <w:multiLevelType w:val="hybridMultilevel"/>
    <w:tmpl w:val="A65A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11CDA"/>
    <w:multiLevelType w:val="hybridMultilevel"/>
    <w:tmpl w:val="1FF8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821E8"/>
    <w:multiLevelType w:val="hybridMultilevel"/>
    <w:tmpl w:val="DC7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D79D6"/>
    <w:multiLevelType w:val="hybridMultilevel"/>
    <w:tmpl w:val="CB88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080410"/>
    <w:multiLevelType w:val="hybridMultilevel"/>
    <w:tmpl w:val="FAE2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B481C"/>
    <w:multiLevelType w:val="hybridMultilevel"/>
    <w:tmpl w:val="349E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B72BA"/>
    <w:multiLevelType w:val="hybridMultilevel"/>
    <w:tmpl w:val="5052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B2115"/>
    <w:multiLevelType w:val="hybridMultilevel"/>
    <w:tmpl w:val="D98C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D00085"/>
    <w:multiLevelType w:val="hybridMultilevel"/>
    <w:tmpl w:val="FED4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067EB"/>
    <w:multiLevelType w:val="hybridMultilevel"/>
    <w:tmpl w:val="C7A0D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B267D3"/>
    <w:multiLevelType w:val="hybridMultilevel"/>
    <w:tmpl w:val="C0F8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0C4994"/>
    <w:multiLevelType w:val="hybridMultilevel"/>
    <w:tmpl w:val="FECA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93547"/>
    <w:multiLevelType w:val="hybridMultilevel"/>
    <w:tmpl w:val="51F8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D3E84"/>
    <w:multiLevelType w:val="hybridMultilevel"/>
    <w:tmpl w:val="3424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E2ACC"/>
    <w:multiLevelType w:val="hybridMultilevel"/>
    <w:tmpl w:val="23F4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
  </w:num>
  <w:num w:numId="4">
    <w:abstractNumId w:val="19"/>
  </w:num>
  <w:num w:numId="5">
    <w:abstractNumId w:val="21"/>
  </w:num>
  <w:num w:numId="6">
    <w:abstractNumId w:val="4"/>
  </w:num>
  <w:num w:numId="7">
    <w:abstractNumId w:val="5"/>
  </w:num>
  <w:num w:numId="8">
    <w:abstractNumId w:val="6"/>
  </w:num>
  <w:num w:numId="9">
    <w:abstractNumId w:val="17"/>
  </w:num>
  <w:num w:numId="10">
    <w:abstractNumId w:val="12"/>
  </w:num>
  <w:num w:numId="11">
    <w:abstractNumId w:val="0"/>
  </w:num>
  <w:num w:numId="12">
    <w:abstractNumId w:val="1"/>
  </w:num>
  <w:num w:numId="13">
    <w:abstractNumId w:val="13"/>
  </w:num>
  <w:num w:numId="14">
    <w:abstractNumId w:val="20"/>
  </w:num>
  <w:num w:numId="15">
    <w:abstractNumId w:val="16"/>
  </w:num>
  <w:num w:numId="16">
    <w:abstractNumId w:val="18"/>
  </w:num>
  <w:num w:numId="17">
    <w:abstractNumId w:val="9"/>
  </w:num>
  <w:num w:numId="18">
    <w:abstractNumId w:val="14"/>
  </w:num>
  <w:num w:numId="19">
    <w:abstractNumId w:val="7"/>
  </w:num>
  <w:num w:numId="20">
    <w:abstractNumId w:val="8"/>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B2"/>
    <w:rsid w:val="00003244"/>
    <w:rsid w:val="00004BB0"/>
    <w:rsid w:val="00045871"/>
    <w:rsid w:val="000623EC"/>
    <w:rsid w:val="000720D1"/>
    <w:rsid w:val="00087357"/>
    <w:rsid w:val="000B4217"/>
    <w:rsid w:val="000E46D1"/>
    <w:rsid w:val="001047E3"/>
    <w:rsid w:val="00151E49"/>
    <w:rsid w:val="001913CE"/>
    <w:rsid w:val="001936A1"/>
    <w:rsid w:val="001A42FA"/>
    <w:rsid w:val="001C4CF0"/>
    <w:rsid w:val="001F330E"/>
    <w:rsid w:val="00200887"/>
    <w:rsid w:val="00212B15"/>
    <w:rsid w:val="00261130"/>
    <w:rsid w:val="002667E7"/>
    <w:rsid w:val="00294EF3"/>
    <w:rsid w:val="00313C70"/>
    <w:rsid w:val="00382DB5"/>
    <w:rsid w:val="003F2E5E"/>
    <w:rsid w:val="00422C5E"/>
    <w:rsid w:val="00431DF4"/>
    <w:rsid w:val="004A5617"/>
    <w:rsid w:val="004C2CF2"/>
    <w:rsid w:val="005066D9"/>
    <w:rsid w:val="00544730"/>
    <w:rsid w:val="00580831"/>
    <w:rsid w:val="005C2D6C"/>
    <w:rsid w:val="005C32D4"/>
    <w:rsid w:val="005D7088"/>
    <w:rsid w:val="005E163F"/>
    <w:rsid w:val="005E6237"/>
    <w:rsid w:val="006020C1"/>
    <w:rsid w:val="00633D34"/>
    <w:rsid w:val="006366F3"/>
    <w:rsid w:val="006900CC"/>
    <w:rsid w:val="006C099B"/>
    <w:rsid w:val="006F4A30"/>
    <w:rsid w:val="007216E3"/>
    <w:rsid w:val="00727D61"/>
    <w:rsid w:val="007349B9"/>
    <w:rsid w:val="007444AC"/>
    <w:rsid w:val="007458C9"/>
    <w:rsid w:val="007835B2"/>
    <w:rsid w:val="007A18F4"/>
    <w:rsid w:val="007B021F"/>
    <w:rsid w:val="007B72E5"/>
    <w:rsid w:val="00803F85"/>
    <w:rsid w:val="00806494"/>
    <w:rsid w:val="00817C0E"/>
    <w:rsid w:val="00840EBD"/>
    <w:rsid w:val="00841AE1"/>
    <w:rsid w:val="008678D0"/>
    <w:rsid w:val="008A277E"/>
    <w:rsid w:val="008A7448"/>
    <w:rsid w:val="008B3F17"/>
    <w:rsid w:val="008B67FB"/>
    <w:rsid w:val="008D07F4"/>
    <w:rsid w:val="008D27AA"/>
    <w:rsid w:val="0090545E"/>
    <w:rsid w:val="00925C71"/>
    <w:rsid w:val="009317E8"/>
    <w:rsid w:val="00984832"/>
    <w:rsid w:val="009A3969"/>
    <w:rsid w:val="009A68C5"/>
    <w:rsid w:val="009D35A4"/>
    <w:rsid w:val="00A014D9"/>
    <w:rsid w:val="00A05027"/>
    <w:rsid w:val="00A14AA9"/>
    <w:rsid w:val="00A15190"/>
    <w:rsid w:val="00A25CAD"/>
    <w:rsid w:val="00A305BD"/>
    <w:rsid w:val="00A34B35"/>
    <w:rsid w:val="00A35A6D"/>
    <w:rsid w:val="00A40B6A"/>
    <w:rsid w:val="00A41903"/>
    <w:rsid w:val="00A47BFB"/>
    <w:rsid w:val="00A54550"/>
    <w:rsid w:val="00A63E9B"/>
    <w:rsid w:val="00AC34C0"/>
    <w:rsid w:val="00AE3CA5"/>
    <w:rsid w:val="00B020C6"/>
    <w:rsid w:val="00B07751"/>
    <w:rsid w:val="00B557CC"/>
    <w:rsid w:val="00B644E0"/>
    <w:rsid w:val="00B66736"/>
    <w:rsid w:val="00B80CD9"/>
    <w:rsid w:val="00BA4B19"/>
    <w:rsid w:val="00BC41E5"/>
    <w:rsid w:val="00BC58CD"/>
    <w:rsid w:val="00BF7916"/>
    <w:rsid w:val="00C3603C"/>
    <w:rsid w:val="00C92FD9"/>
    <w:rsid w:val="00CA2616"/>
    <w:rsid w:val="00CA2B9C"/>
    <w:rsid w:val="00CC356C"/>
    <w:rsid w:val="00CD5E70"/>
    <w:rsid w:val="00CE617A"/>
    <w:rsid w:val="00CF44F4"/>
    <w:rsid w:val="00CF5FEB"/>
    <w:rsid w:val="00D00724"/>
    <w:rsid w:val="00D05CDC"/>
    <w:rsid w:val="00D149C1"/>
    <w:rsid w:val="00DD075A"/>
    <w:rsid w:val="00DD4062"/>
    <w:rsid w:val="00DD4910"/>
    <w:rsid w:val="00E07744"/>
    <w:rsid w:val="00E22F9B"/>
    <w:rsid w:val="00E36D64"/>
    <w:rsid w:val="00EA0D79"/>
    <w:rsid w:val="00EB5AA1"/>
    <w:rsid w:val="00ED3195"/>
    <w:rsid w:val="00ED3289"/>
    <w:rsid w:val="00EE6B04"/>
    <w:rsid w:val="00EE6EA5"/>
    <w:rsid w:val="00F34FE3"/>
    <w:rsid w:val="00F5171A"/>
    <w:rsid w:val="00F7021B"/>
    <w:rsid w:val="00F9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A37EA"/>
  <w15:chartTrackingRefBased/>
  <w15:docId w15:val="{27E78DF4-3CA2-4440-8FC5-30E391ED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871"/>
    <w:rPr>
      <w:rFonts w:ascii="Arial" w:hAnsi="Arial"/>
      <w:color w:val="000000" w:themeColor="text1"/>
    </w:rPr>
  </w:style>
  <w:style w:type="paragraph" w:styleId="Heading1">
    <w:name w:val="heading 1"/>
    <w:basedOn w:val="Normal"/>
    <w:next w:val="Normal"/>
    <w:link w:val="Heading1Char"/>
    <w:uiPriority w:val="9"/>
    <w:qFormat/>
    <w:rsid w:val="00045871"/>
    <w:pPr>
      <w:keepNext/>
      <w:keepLines/>
      <w:spacing w:before="240" w:after="0"/>
      <w:outlineLvl w:val="0"/>
    </w:pPr>
    <w:rPr>
      <w:rFonts w:eastAsiaTheme="majorEastAsia" w:cstheme="majorBidi"/>
      <w:b/>
      <w:color w:val="454541"/>
      <w:sz w:val="32"/>
      <w:szCs w:val="32"/>
    </w:rPr>
  </w:style>
  <w:style w:type="paragraph" w:styleId="Heading2">
    <w:name w:val="heading 2"/>
    <w:basedOn w:val="Normal"/>
    <w:next w:val="Normal"/>
    <w:link w:val="Heading2Char"/>
    <w:uiPriority w:val="9"/>
    <w:unhideWhenUsed/>
    <w:qFormat/>
    <w:rsid w:val="00045871"/>
    <w:pPr>
      <w:keepNext/>
      <w:keepLines/>
      <w:spacing w:before="40" w:after="0"/>
      <w:outlineLvl w:val="1"/>
    </w:pPr>
    <w:rPr>
      <w:rFonts w:eastAsiaTheme="majorEastAsia" w:cstheme="majorBidi"/>
      <w:color w:val="3295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871"/>
    <w:pPr>
      <w:spacing w:after="0" w:line="240" w:lineRule="auto"/>
      <w:contextualSpacing/>
    </w:pPr>
    <w:rPr>
      <w:rFonts w:eastAsiaTheme="majorEastAsia" w:cstheme="majorBidi"/>
      <w:b/>
      <w:color w:val="329580"/>
      <w:spacing w:val="-10"/>
      <w:kern w:val="28"/>
      <w:sz w:val="56"/>
      <w:szCs w:val="56"/>
    </w:rPr>
  </w:style>
  <w:style w:type="character" w:customStyle="1" w:styleId="TitleChar">
    <w:name w:val="Title Char"/>
    <w:basedOn w:val="DefaultParagraphFont"/>
    <w:link w:val="Title"/>
    <w:uiPriority w:val="10"/>
    <w:rsid w:val="00045871"/>
    <w:rPr>
      <w:rFonts w:ascii="Arial" w:eastAsiaTheme="majorEastAsia" w:hAnsi="Arial" w:cstheme="majorBidi"/>
      <w:b/>
      <w:color w:val="329580"/>
      <w:spacing w:val="-10"/>
      <w:kern w:val="28"/>
      <w:sz w:val="56"/>
      <w:szCs w:val="56"/>
    </w:rPr>
  </w:style>
  <w:style w:type="paragraph" w:styleId="ListParagraph">
    <w:name w:val="List Paragraph"/>
    <w:basedOn w:val="Normal"/>
    <w:uiPriority w:val="34"/>
    <w:qFormat/>
    <w:rsid w:val="007835B2"/>
    <w:pPr>
      <w:ind w:left="720"/>
      <w:contextualSpacing/>
    </w:pPr>
  </w:style>
  <w:style w:type="character" w:customStyle="1" w:styleId="Heading1Char">
    <w:name w:val="Heading 1 Char"/>
    <w:basedOn w:val="DefaultParagraphFont"/>
    <w:link w:val="Heading1"/>
    <w:uiPriority w:val="9"/>
    <w:rsid w:val="00045871"/>
    <w:rPr>
      <w:rFonts w:ascii="Arial" w:eastAsiaTheme="majorEastAsia" w:hAnsi="Arial" w:cstheme="majorBidi"/>
      <w:b/>
      <w:color w:val="454541"/>
      <w:sz w:val="32"/>
      <w:szCs w:val="32"/>
    </w:rPr>
  </w:style>
  <w:style w:type="character" w:styleId="Hyperlink">
    <w:name w:val="Hyperlink"/>
    <w:basedOn w:val="DefaultParagraphFont"/>
    <w:uiPriority w:val="99"/>
    <w:unhideWhenUsed/>
    <w:rsid w:val="007835B2"/>
    <w:rPr>
      <w:color w:val="0563C1" w:themeColor="hyperlink"/>
      <w:u w:val="single"/>
    </w:rPr>
  </w:style>
  <w:style w:type="character" w:customStyle="1" w:styleId="Heading2Char">
    <w:name w:val="Heading 2 Char"/>
    <w:basedOn w:val="DefaultParagraphFont"/>
    <w:link w:val="Heading2"/>
    <w:uiPriority w:val="9"/>
    <w:rsid w:val="00045871"/>
    <w:rPr>
      <w:rFonts w:ascii="Arial" w:eastAsiaTheme="majorEastAsia" w:hAnsi="Arial" w:cstheme="majorBidi"/>
      <w:color w:val="329580"/>
      <w:sz w:val="28"/>
      <w:szCs w:val="26"/>
    </w:rPr>
  </w:style>
  <w:style w:type="paragraph" w:styleId="Header">
    <w:name w:val="header"/>
    <w:basedOn w:val="Normal"/>
    <w:link w:val="HeaderChar"/>
    <w:uiPriority w:val="99"/>
    <w:unhideWhenUsed/>
    <w:rsid w:val="0090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45E"/>
  </w:style>
  <w:style w:type="paragraph" w:styleId="Footer">
    <w:name w:val="footer"/>
    <w:basedOn w:val="Normal"/>
    <w:link w:val="FooterChar"/>
    <w:uiPriority w:val="99"/>
    <w:unhideWhenUsed/>
    <w:rsid w:val="0090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45E"/>
  </w:style>
  <w:style w:type="paragraph" w:styleId="BalloonText">
    <w:name w:val="Balloon Text"/>
    <w:basedOn w:val="Normal"/>
    <w:link w:val="BalloonTextChar"/>
    <w:uiPriority w:val="99"/>
    <w:semiHidden/>
    <w:unhideWhenUsed/>
    <w:rsid w:val="00CF5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EB"/>
    <w:rPr>
      <w:rFonts w:ascii="Segoe UI" w:hAnsi="Segoe UI" w:cs="Segoe UI"/>
      <w:sz w:val="18"/>
      <w:szCs w:val="18"/>
    </w:rPr>
  </w:style>
  <w:style w:type="character" w:styleId="CommentReference">
    <w:name w:val="annotation reference"/>
    <w:basedOn w:val="DefaultParagraphFont"/>
    <w:uiPriority w:val="99"/>
    <w:semiHidden/>
    <w:unhideWhenUsed/>
    <w:rsid w:val="00CF5FEB"/>
    <w:rPr>
      <w:sz w:val="16"/>
      <w:szCs w:val="16"/>
    </w:rPr>
  </w:style>
  <w:style w:type="paragraph" w:styleId="CommentText">
    <w:name w:val="annotation text"/>
    <w:basedOn w:val="Normal"/>
    <w:link w:val="CommentTextChar"/>
    <w:uiPriority w:val="99"/>
    <w:semiHidden/>
    <w:unhideWhenUsed/>
    <w:rsid w:val="00CF5FEB"/>
    <w:pPr>
      <w:spacing w:line="240" w:lineRule="auto"/>
    </w:pPr>
    <w:rPr>
      <w:sz w:val="20"/>
      <w:szCs w:val="20"/>
    </w:rPr>
  </w:style>
  <w:style w:type="character" w:customStyle="1" w:styleId="CommentTextChar">
    <w:name w:val="Comment Text Char"/>
    <w:basedOn w:val="DefaultParagraphFont"/>
    <w:link w:val="CommentText"/>
    <w:uiPriority w:val="99"/>
    <w:semiHidden/>
    <w:rsid w:val="00CF5FEB"/>
    <w:rPr>
      <w:sz w:val="20"/>
      <w:szCs w:val="20"/>
    </w:rPr>
  </w:style>
  <w:style w:type="paragraph" w:styleId="CommentSubject">
    <w:name w:val="annotation subject"/>
    <w:basedOn w:val="CommentText"/>
    <w:next w:val="CommentText"/>
    <w:link w:val="CommentSubjectChar"/>
    <w:uiPriority w:val="99"/>
    <w:semiHidden/>
    <w:unhideWhenUsed/>
    <w:rsid w:val="00CF5FEB"/>
    <w:rPr>
      <w:b/>
      <w:bCs/>
    </w:rPr>
  </w:style>
  <w:style w:type="character" w:customStyle="1" w:styleId="CommentSubjectChar">
    <w:name w:val="Comment Subject Char"/>
    <w:basedOn w:val="CommentTextChar"/>
    <w:link w:val="CommentSubject"/>
    <w:uiPriority w:val="99"/>
    <w:semiHidden/>
    <w:rsid w:val="00CF5FEB"/>
    <w:rPr>
      <w:b/>
      <w:bCs/>
      <w:sz w:val="20"/>
      <w:szCs w:val="20"/>
    </w:rPr>
  </w:style>
  <w:style w:type="paragraph" w:styleId="Revision">
    <w:name w:val="Revision"/>
    <w:hidden/>
    <w:uiPriority w:val="99"/>
    <w:semiHidden/>
    <w:rsid w:val="00CF5FEB"/>
    <w:pPr>
      <w:spacing w:after="0" w:line="240" w:lineRule="auto"/>
    </w:pPr>
  </w:style>
  <w:style w:type="character" w:styleId="FollowedHyperlink">
    <w:name w:val="FollowedHyperlink"/>
    <w:basedOn w:val="DefaultParagraphFont"/>
    <w:uiPriority w:val="99"/>
    <w:semiHidden/>
    <w:unhideWhenUsed/>
    <w:rsid w:val="008D07F4"/>
    <w:rPr>
      <w:color w:val="954F72" w:themeColor="followedHyperlink"/>
      <w:u w:val="single"/>
    </w:rPr>
  </w:style>
  <w:style w:type="table" w:styleId="TableGrid">
    <w:name w:val="Table Grid"/>
    <w:basedOn w:val="TableNormal"/>
    <w:uiPriority w:val="39"/>
    <w:rsid w:val="00EB5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580831"/>
    <w:rPr>
      <w:rFonts w:cs="Arial"/>
      <w:b/>
      <w:color w:val="087960"/>
      <w:spacing w:val="36"/>
      <w:w w:val="93"/>
      <w:sz w:val="18"/>
      <w:szCs w:val="18"/>
      <w:u w:color="087960"/>
    </w:rPr>
  </w:style>
  <w:style w:type="paragraph" w:customStyle="1" w:styleId="BasicParagraph">
    <w:name w:val="[Basic Paragraph]"/>
    <w:basedOn w:val="Normal"/>
    <w:uiPriority w:val="99"/>
    <w:rsid w:val="00004BB0"/>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t.wa.gov/Publications/Manuals/M22-01.htm" TargetMode="External"/><Relationship Id="rId13" Type="http://schemas.openxmlformats.org/officeDocument/2006/relationships/hyperlink" Target="http://www.trb.org/Main/Blurbs/169437.aspx" TargetMode="External"/><Relationship Id="rId18" Type="http://schemas.openxmlformats.org/officeDocument/2006/relationships/hyperlink" Target="https://kingcounty.gov/~/media/depts/transportation/metro/about/planning/speed-reliability-toolbox.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acto.org/publication/transit-street-design-guide/" TargetMode="External"/><Relationship Id="rId17" Type="http://schemas.openxmlformats.org/officeDocument/2006/relationships/hyperlink" Target="https://kingcounty.gov/~/media/depts/transportation/metro/about/planning/pdf/2011-21/2018/transit-facilities-guidelin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ransitcenter.org/wp-content/uploads/2018/10/BusReport_Spreads.pdf" TargetMode="External"/><Relationship Id="rId20" Type="http://schemas.openxmlformats.org/officeDocument/2006/relationships/hyperlink" Target="mailto:SeversK@wsdot.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sdot.wa.gov/planning/multimodal-accessibilit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dp.org/library/standards-and-guides/the-bus-rapid-transit-standard/" TargetMode="External"/><Relationship Id="rId23" Type="http://schemas.openxmlformats.org/officeDocument/2006/relationships/header" Target="header2.xml"/><Relationship Id="rId10" Type="http://schemas.openxmlformats.org/officeDocument/2006/relationships/hyperlink" Target="http://www.wsdot.wa.gov/publications/fulltext/design/ASDE/ContextandModalAccommodationReportGuide.pdf" TargetMode="External"/><Relationship Id="rId19" Type="http://schemas.openxmlformats.org/officeDocument/2006/relationships/hyperlink" Target="http://www.youtube.com/watch?v=JjMcREkhFsA&amp;feature=youtube" TargetMode="External"/><Relationship Id="rId4" Type="http://schemas.openxmlformats.org/officeDocument/2006/relationships/settings" Target="settings.xml"/><Relationship Id="rId9" Type="http://schemas.openxmlformats.org/officeDocument/2006/relationships/hyperlink" Target="https://www.wsdot.wa.gov/Publications/Manuals/M51-02.htm" TargetMode="External"/><Relationship Id="rId14" Type="http://schemas.openxmlformats.org/officeDocument/2006/relationships/hyperlink" Target="https://safety.fhwa.dot.gov/ped_bike/ped_transit/ped_transguide/index.cf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BA017-4D1F-45C0-8636-04526B62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Practical Solutions Transit DesignTips</vt:lpstr>
    </vt:vector>
  </TitlesOfParts>
  <Company>WSDOT</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Solutions Transit DesignTips</dc:title>
  <dc:subject>Practical Solutions Transit DesignTips</dc:subject>
  <dc:creator>WSDOT Practical Solutions</dc:creator>
  <cp:keywords>Practical Solutions Transit DesignTips</cp:keywords>
  <dc:description/>
  <cp:lastModifiedBy>Williams, Stephanie</cp:lastModifiedBy>
  <cp:revision>3</cp:revision>
  <cp:lastPrinted>2019-12-04T01:21:00Z</cp:lastPrinted>
  <dcterms:created xsi:type="dcterms:W3CDTF">2020-04-21T20:07:00Z</dcterms:created>
  <dcterms:modified xsi:type="dcterms:W3CDTF">2020-04-21T20:08:00Z</dcterms:modified>
</cp:coreProperties>
</file>